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D666" w14:textId="77777777" w:rsidR="00D250E5" w:rsidRPr="00503658" w:rsidRDefault="00DA4807" w:rsidP="00CA4D93">
      <w:pPr>
        <w:pStyle w:val="Zkladntext"/>
        <w:tabs>
          <w:tab w:val="left" w:pos="227"/>
        </w:tabs>
        <w:spacing w:before="120" w:after="0" w:line="260" w:lineRule="exact"/>
        <w:jc w:val="center"/>
        <w:rPr>
          <w:rFonts w:ascii="Arial Black" w:hAnsi="Arial Black"/>
          <w:b/>
          <w:bCs/>
          <w:caps/>
          <w:sz w:val="24"/>
          <w:szCs w:val="24"/>
        </w:rPr>
      </w:pPr>
      <w:r w:rsidRPr="00503658">
        <w:rPr>
          <w:rFonts w:ascii="Arial Black" w:hAnsi="Arial Black"/>
          <w:b/>
          <w:bCs/>
          <w:caps/>
          <w:sz w:val="24"/>
          <w:szCs w:val="24"/>
        </w:rPr>
        <w:t>Smlouva o dílo</w:t>
      </w:r>
      <w:r w:rsidR="00CA4D93" w:rsidRPr="00503658">
        <w:rPr>
          <w:rFonts w:ascii="Arial Black" w:hAnsi="Arial Black"/>
          <w:b/>
          <w:bCs/>
          <w:caps/>
          <w:sz w:val="24"/>
          <w:szCs w:val="24"/>
        </w:rPr>
        <w:t xml:space="preserve"> </w:t>
      </w:r>
    </w:p>
    <w:p w14:paraId="5C20F2E0" w14:textId="77777777" w:rsidR="00BE1A76" w:rsidRDefault="00BE1A76" w:rsidP="00CA4D93">
      <w:pPr>
        <w:pStyle w:val="Zkladntext"/>
        <w:tabs>
          <w:tab w:val="left" w:pos="227"/>
        </w:tabs>
        <w:spacing w:before="120" w:after="0" w:line="260" w:lineRule="exact"/>
        <w:jc w:val="center"/>
        <w:rPr>
          <w:b/>
          <w:bCs/>
          <w:caps/>
          <w:sz w:val="19"/>
          <w:szCs w:val="19"/>
        </w:rPr>
      </w:pPr>
    </w:p>
    <w:p w14:paraId="771263D2" w14:textId="3A72158D"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bookmarkStart w:id="0" w:name="_Hlk184991376"/>
      <w:r w:rsidRPr="00D250E5">
        <w:rPr>
          <w:b/>
          <w:bCs/>
          <w:sz w:val="19"/>
          <w:szCs w:val="19"/>
        </w:rPr>
        <w:t>VRI/</w:t>
      </w:r>
      <w:r w:rsidR="0065606D">
        <w:rPr>
          <w:b/>
          <w:bCs/>
          <w:sz w:val="19"/>
          <w:szCs w:val="19"/>
        </w:rPr>
        <w:t>SOD/</w:t>
      </w:r>
      <w:r w:rsidRPr="00D250E5">
        <w:rPr>
          <w:b/>
          <w:bCs/>
          <w:sz w:val="19"/>
          <w:szCs w:val="19"/>
        </w:rPr>
        <w:t>20</w:t>
      </w:r>
      <w:r w:rsidR="00461A86">
        <w:rPr>
          <w:b/>
          <w:bCs/>
          <w:sz w:val="19"/>
          <w:szCs w:val="19"/>
        </w:rPr>
        <w:t>2</w:t>
      </w:r>
      <w:r w:rsidR="0067657F">
        <w:rPr>
          <w:b/>
          <w:bCs/>
          <w:sz w:val="19"/>
          <w:szCs w:val="19"/>
        </w:rPr>
        <w:t>6</w:t>
      </w:r>
      <w:r w:rsidRPr="00D250E5">
        <w:rPr>
          <w:b/>
          <w:bCs/>
          <w:sz w:val="19"/>
          <w:szCs w:val="19"/>
        </w:rPr>
        <w:t>/</w:t>
      </w:r>
      <w:r w:rsidR="0067657F">
        <w:rPr>
          <w:b/>
          <w:bCs/>
          <w:sz w:val="19"/>
          <w:szCs w:val="19"/>
        </w:rPr>
        <w:t>6</w:t>
      </w:r>
      <w:r w:rsidR="00461A86">
        <w:rPr>
          <w:b/>
          <w:bCs/>
          <w:sz w:val="19"/>
          <w:szCs w:val="19"/>
        </w:rPr>
        <w:t>/</w:t>
      </w:r>
      <w:bookmarkEnd w:id="0"/>
      <w:r w:rsidR="0067657F">
        <w:rPr>
          <w:b/>
          <w:bCs/>
          <w:sz w:val="19"/>
          <w:szCs w:val="19"/>
        </w:rPr>
        <w:t>ZD</w:t>
      </w:r>
    </w:p>
    <w:p w14:paraId="178C7770"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EE72F5">
        <w:rPr>
          <w:bCs/>
          <w:sz w:val="19"/>
          <w:szCs w:val="19"/>
        </w:rPr>
        <w:t>d</w:t>
      </w:r>
      <w:r w:rsidR="00EE72F5" w:rsidRPr="00EE72F5">
        <w:rPr>
          <w:bCs/>
          <w:sz w:val="19"/>
          <w:szCs w:val="19"/>
        </w:rPr>
        <w:t>odavatel</w:t>
      </w:r>
      <w:r w:rsidRPr="00D250E5">
        <w:rPr>
          <w:bCs/>
          <w:sz w:val="19"/>
          <w:szCs w:val="19"/>
        </w:rPr>
        <w:t>e:</w:t>
      </w:r>
      <w:r>
        <w:rPr>
          <w:bCs/>
          <w:sz w:val="19"/>
          <w:szCs w:val="19"/>
        </w:rPr>
        <w:tab/>
      </w:r>
      <w:r w:rsidR="00AC1028" w:rsidRPr="00F36315">
        <w:rPr>
          <w:bCs/>
          <w:sz w:val="19"/>
          <w:szCs w:val="19"/>
          <w:shd w:val="clear" w:color="auto" w:fill="CCFFCC"/>
        </w:rPr>
        <w:t>………………………</w:t>
      </w:r>
    </w:p>
    <w:p w14:paraId="02CEB8D1"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4F94D515" w14:textId="77777777" w:rsidR="00DA4807" w:rsidRPr="00711AB3" w:rsidRDefault="00DA4807" w:rsidP="00416585">
      <w:pPr>
        <w:tabs>
          <w:tab w:val="left" w:pos="142"/>
        </w:tabs>
        <w:spacing w:before="120" w:line="260" w:lineRule="exact"/>
        <w:rPr>
          <w:sz w:val="16"/>
          <w:szCs w:val="16"/>
        </w:rPr>
      </w:pPr>
    </w:p>
    <w:p w14:paraId="1BBF7873" w14:textId="77777777" w:rsidR="0015545B" w:rsidRDefault="0015545B"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1CBBB5F" w14:textId="77777777" w:rsidR="00007C09"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w:t>
      </w:r>
      <w:r w:rsidR="00503658">
        <w:rPr>
          <w:b/>
          <w:bCs/>
          <w:sz w:val="22"/>
          <w:szCs w:val="22"/>
        </w:rPr>
        <w:t xml:space="preserve">  </w:t>
      </w:r>
    </w:p>
    <w:p w14:paraId="1B7C9AE3" w14:textId="0ECF4D0E"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strany</w:t>
      </w:r>
    </w:p>
    <w:p w14:paraId="164EB868" w14:textId="77777777" w:rsidR="00774BBE" w:rsidRPr="00545CA4" w:rsidRDefault="00503658" w:rsidP="00774BBE">
      <w:pPr>
        <w:tabs>
          <w:tab w:val="left" w:pos="227"/>
        </w:tabs>
        <w:spacing w:before="120" w:line="360" w:lineRule="auto"/>
        <w:contextualSpacing/>
        <w:rPr>
          <w:b/>
          <w:bCs/>
        </w:rPr>
      </w:pPr>
      <w:r>
        <w:rPr>
          <w:b/>
          <w:bCs/>
        </w:rPr>
        <w:br/>
      </w:r>
      <w:r w:rsidR="00774BBE" w:rsidRPr="00545CA4">
        <w:rPr>
          <w:b/>
          <w:bCs/>
        </w:rPr>
        <w:t>Objednatel:</w:t>
      </w:r>
      <w:r w:rsidR="00774BBE" w:rsidRPr="00545CA4">
        <w:rPr>
          <w:b/>
          <w:bCs/>
        </w:rPr>
        <w:tab/>
      </w:r>
      <w:r w:rsidR="00774BBE" w:rsidRPr="00545CA4">
        <w:rPr>
          <w:b/>
          <w:bCs/>
        </w:rPr>
        <w:tab/>
        <w:t>Vodovody a kanalizace Mladá Boleslav, a.</w:t>
      </w:r>
      <w:r w:rsidR="001A1273">
        <w:rPr>
          <w:b/>
          <w:bCs/>
        </w:rPr>
        <w:t xml:space="preserve"> </w:t>
      </w:r>
      <w:r w:rsidR="00774BBE" w:rsidRPr="00545CA4">
        <w:rPr>
          <w:b/>
          <w:bCs/>
        </w:rPr>
        <w:t>s.</w:t>
      </w:r>
    </w:p>
    <w:p w14:paraId="65051B43" w14:textId="77777777" w:rsidR="00774BBE" w:rsidRPr="00545CA4" w:rsidRDefault="000F7BA8" w:rsidP="00774BBE">
      <w:pPr>
        <w:tabs>
          <w:tab w:val="left" w:pos="227"/>
        </w:tabs>
        <w:spacing w:before="120" w:line="360" w:lineRule="auto"/>
        <w:contextualSpacing/>
        <w:rPr>
          <w:bCs/>
        </w:rPr>
      </w:pPr>
      <w:r>
        <w:rPr>
          <w:bCs/>
        </w:rPr>
        <w:t>se sídlem:</w:t>
      </w:r>
      <w:r>
        <w:rPr>
          <w:bCs/>
        </w:rPr>
        <w:tab/>
      </w:r>
      <w:r>
        <w:rPr>
          <w:bCs/>
        </w:rPr>
        <w:tab/>
        <w:t>Čechova</w:t>
      </w:r>
      <w:r w:rsidR="00774BBE" w:rsidRPr="00545CA4">
        <w:rPr>
          <w:bCs/>
        </w:rPr>
        <w:t xml:space="preserve"> 1151, 293 22 Mladá Boleslav</w:t>
      </w:r>
    </w:p>
    <w:p w14:paraId="0FF3BCF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461A86" w:rsidRPr="00545CA4">
        <w:t>Ing. Vladimír Stehlík</w:t>
      </w:r>
      <w:r w:rsidRPr="00545CA4">
        <w:rPr>
          <w:bCs/>
        </w:rPr>
        <w:t>, předseda představenstva</w:t>
      </w:r>
    </w:p>
    <w:p w14:paraId="14A64C72"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 xml:space="preserve">Ing. </w:t>
      </w:r>
      <w:r w:rsidR="00461A86">
        <w:t>Tomáš</w:t>
      </w:r>
      <w:r w:rsidRPr="00545CA4">
        <w:t xml:space="preserve"> </w:t>
      </w:r>
      <w:r w:rsidR="00461A86">
        <w:t>Žitný</w:t>
      </w:r>
      <w:r w:rsidRPr="00545CA4">
        <w:t>, člen představenstva</w:t>
      </w:r>
    </w:p>
    <w:p w14:paraId="4ACF61AB" w14:textId="77777777" w:rsidR="00492846" w:rsidRDefault="00774BBE" w:rsidP="00774BBE">
      <w:pPr>
        <w:tabs>
          <w:tab w:val="left" w:pos="227"/>
        </w:tabs>
        <w:spacing w:before="120" w:line="360" w:lineRule="auto"/>
        <w:contextualSpacing/>
      </w:pPr>
      <w:r w:rsidRPr="00545CA4">
        <w:t xml:space="preserve">ve věcech technických oprávněn jednat: </w:t>
      </w:r>
    </w:p>
    <w:p w14:paraId="10E2B610"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646F4E97" w14:textId="77777777" w:rsidR="001E699B" w:rsidRPr="00F477E2" w:rsidRDefault="001E699B" w:rsidP="00774BBE">
      <w:pPr>
        <w:tabs>
          <w:tab w:val="left" w:pos="227"/>
        </w:tabs>
        <w:spacing w:before="120" w:line="360" w:lineRule="auto"/>
        <w:contextualSpacing/>
      </w:pPr>
      <w:r>
        <w:tab/>
      </w:r>
      <w:r>
        <w:tab/>
      </w:r>
      <w:r>
        <w:tab/>
      </w:r>
      <w:r>
        <w:tab/>
        <w:t xml:space="preserve">Ing. </w:t>
      </w:r>
      <w:r w:rsidR="005E07CD">
        <w:t>Miloš Kafluk</w:t>
      </w:r>
      <w:r>
        <w:t xml:space="preserve">, vedoucí oddělení </w:t>
      </w:r>
      <w:r w:rsidR="00862296">
        <w:t>V</w:t>
      </w:r>
      <w:r>
        <w:t>odohospodářsk</w:t>
      </w:r>
      <w:r w:rsidR="00862296">
        <w:t>ý</w:t>
      </w:r>
      <w:r>
        <w:t xml:space="preserve"> rozvoj a investic</w:t>
      </w:r>
      <w:r w:rsidR="00862296">
        <w:t>e</w:t>
      </w:r>
    </w:p>
    <w:p w14:paraId="1D26DB56" w14:textId="5A7590A7" w:rsidR="00774BBE" w:rsidRDefault="00774BBE" w:rsidP="00774BBE">
      <w:pPr>
        <w:tabs>
          <w:tab w:val="left" w:pos="227"/>
        </w:tabs>
        <w:spacing w:before="120" w:line="360" w:lineRule="auto"/>
        <w:contextualSpacing/>
      </w:pPr>
      <w:r w:rsidRPr="00F477E2">
        <w:tab/>
      </w:r>
      <w:r w:rsidRPr="00F477E2">
        <w:tab/>
      </w:r>
      <w:r w:rsidRPr="00F477E2">
        <w:tab/>
      </w:r>
      <w:r w:rsidRPr="00F477E2">
        <w:tab/>
      </w:r>
      <w:r w:rsidR="00C56C8C">
        <w:t>Zdeněk Doležal</w:t>
      </w:r>
      <w:r w:rsidR="00F477E2" w:rsidRPr="00F477E2">
        <w:t>, technik oddělení VRI</w:t>
      </w:r>
    </w:p>
    <w:p w14:paraId="12ACF4FB" w14:textId="643B1539" w:rsidR="00837F22" w:rsidRPr="00545CA4" w:rsidRDefault="00837F22" w:rsidP="00774BBE">
      <w:pPr>
        <w:tabs>
          <w:tab w:val="left" w:pos="227"/>
        </w:tabs>
        <w:spacing w:before="120" w:line="360" w:lineRule="auto"/>
        <w:contextualSpacing/>
      </w:pPr>
      <w:r>
        <w:tab/>
      </w:r>
      <w:r>
        <w:tab/>
      </w:r>
      <w:r>
        <w:tab/>
      </w:r>
      <w:r>
        <w:tab/>
        <w:t xml:space="preserve">Jaroslava Bajerová, </w:t>
      </w:r>
      <w:r w:rsidRPr="00F477E2">
        <w:t>technik oddělení VRI</w:t>
      </w:r>
    </w:p>
    <w:p w14:paraId="76B93BF8"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w:t>
      </w:r>
      <w:r w:rsidR="00F477E2">
        <w:t xml:space="preserve"> </w:t>
      </w:r>
      <w:proofErr w:type="spellStart"/>
      <w:r w:rsidRPr="00545CA4">
        <w:t>ú.</w:t>
      </w:r>
      <w:proofErr w:type="spellEnd"/>
      <w:r w:rsidRPr="00545CA4">
        <w:t xml:space="preserve"> 1608 181/0100</w:t>
      </w:r>
    </w:p>
    <w:p w14:paraId="3B3E8F1B" w14:textId="77777777" w:rsidR="00774BBE" w:rsidRPr="00545CA4" w:rsidRDefault="00D250E5" w:rsidP="00DA4807">
      <w:pPr>
        <w:tabs>
          <w:tab w:val="left" w:pos="227"/>
        </w:tabs>
        <w:spacing w:before="120" w:line="260" w:lineRule="exact"/>
      </w:pPr>
      <w:r w:rsidRPr="00545CA4">
        <w:t xml:space="preserve">IČ: 46356983     </w:t>
      </w:r>
      <w:r w:rsidR="00F477E2">
        <w:tab/>
      </w:r>
      <w:r w:rsidRPr="00545CA4">
        <w:t>DIČ: CZ46356983</w:t>
      </w:r>
    </w:p>
    <w:p w14:paraId="6A04DBF1"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5776A449"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7D896865" w14:textId="77777777" w:rsidR="00D250E5" w:rsidRPr="00F36315" w:rsidRDefault="00785BF6" w:rsidP="00F36315">
      <w:pPr>
        <w:shd w:val="clear" w:color="auto" w:fill="CCFFCC"/>
        <w:tabs>
          <w:tab w:val="left" w:pos="227"/>
        </w:tabs>
        <w:spacing w:before="120" w:line="360" w:lineRule="auto"/>
        <w:contextualSpacing/>
        <w:rPr>
          <w:b/>
          <w:bCs/>
        </w:rPr>
      </w:pPr>
      <w:r w:rsidRPr="00F36315">
        <w:rPr>
          <w:b/>
          <w:bCs/>
          <w:highlight w:val="green"/>
          <w:shd w:val="clear" w:color="auto" w:fill="FFFFFF" w:themeFill="background1"/>
        </w:rPr>
        <w:br/>
      </w:r>
      <w:r w:rsidR="00EE72F5" w:rsidRPr="00F36315">
        <w:rPr>
          <w:b/>
          <w:bCs/>
          <w:shd w:val="clear" w:color="auto" w:fill="CCFFCC"/>
        </w:rPr>
        <w:t>Dodavatel</w:t>
      </w:r>
      <w:r w:rsidR="00D250E5" w:rsidRPr="00F36315">
        <w:rPr>
          <w:b/>
          <w:bCs/>
          <w:shd w:val="clear" w:color="auto" w:fill="CCFFCC"/>
        </w:rPr>
        <w:t>:</w:t>
      </w:r>
      <w:r w:rsidR="00D250E5" w:rsidRPr="00F36315">
        <w:rPr>
          <w:b/>
          <w:bCs/>
          <w:shd w:val="clear" w:color="auto" w:fill="CCFFCC"/>
        </w:rPr>
        <w:tab/>
      </w:r>
      <w:r w:rsidR="00D250E5" w:rsidRPr="00F36315">
        <w:rPr>
          <w:b/>
          <w:bCs/>
        </w:rPr>
        <w:tab/>
      </w:r>
    </w:p>
    <w:p w14:paraId="1B76EFC4" w14:textId="77777777" w:rsidR="00D250E5" w:rsidRPr="00F36315" w:rsidRDefault="00D250E5" w:rsidP="00F36315">
      <w:pPr>
        <w:shd w:val="clear" w:color="auto" w:fill="CCFFCC"/>
        <w:tabs>
          <w:tab w:val="left" w:pos="227"/>
        </w:tabs>
        <w:spacing w:before="120" w:line="360" w:lineRule="auto"/>
        <w:contextualSpacing/>
        <w:rPr>
          <w:bCs/>
        </w:rPr>
      </w:pPr>
      <w:r w:rsidRPr="00F36315">
        <w:rPr>
          <w:bCs/>
        </w:rPr>
        <w:t>se sídlem:</w:t>
      </w:r>
      <w:r w:rsidRPr="00F36315">
        <w:rPr>
          <w:bCs/>
        </w:rPr>
        <w:tab/>
      </w:r>
      <w:r w:rsidRPr="00F36315">
        <w:rPr>
          <w:bCs/>
        </w:rPr>
        <w:tab/>
      </w:r>
    </w:p>
    <w:p w14:paraId="3CD8FC75" w14:textId="77777777" w:rsidR="00D250E5" w:rsidRPr="00F36315" w:rsidRDefault="00D250E5" w:rsidP="00F36315">
      <w:pPr>
        <w:shd w:val="clear" w:color="auto" w:fill="CCFFCC"/>
        <w:tabs>
          <w:tab w:val="left" w:pos="227"/>
        </w:tabs>
        <w:spacing w:before="120" w:line="360" w:lineRule="auto"/>
        <w:contextualSpacing/>
      </w:pPr>
      <w:r w:rsidRPr="00F36315">
        <w:rPr>
          <w:bCs/>
        </w:rPr>
        <w:t>zastoupený:</w:t>
      </w:r>
      <w:r w:rsidRPr="00F36315">
        <w:tab/>
      </w:r>
    </w:p>
    <w:p w14:paraId="6B59EE91" w14:textId="77777777" w:rsidR="00D250E5" w:rsidRPr="00F36315" w:rsidRDefault="00D250E5" w:rsidP="00F36315">
      <w:pPr>
        <w:shd w:val="clear" w:color="auto" w:fill="CCFFCC"/>
        <w:tabs>
          <w:tab w:val="left" w:pos="227"/>
        </w:tabs>
        <w:spacing w:before="120" w:line="360" w:lineRule="auto"/>
        <w:contextualSpacing/>
      </w:pPr>
      <w:r w:rsidRPr="00F36315">
        <w:t xml:space="preserve">ve věcech technických oprávněn jednat: </w:t>
      </w:r>
      <w:r w:rsidRPr="00F36315">
        <w:tab/>
      </w:r>
      <w:r w:rsidRPr="00F36315">
        <w:tab/>
      </w:r>
      <w:r w:rsidRPr="00F36315">
        <w:tab/>
      </w:r>
    </w:p>
    <w:p w14:paraId="74221740" w14:textId="77777777" w:rsidR="00D250E5" w:rsidRPr="00F36315" w:rsidRDefault="00D250E5" w:rsidP="00F36315">
      <w:pPr>
        <w:pStyle w:val="Zkladntext"/>
        <w:shd w:val="clear" w:color="auto" w:fill="CCFFCC"/>
        <w:tabs>
          <w:tab w:val="left" w:pos="227"/>
        </w:tabs>
        <w:spacing w:after="40" w:line="260" w:lineRule="exact"/>
      </w:pPr>
      <w:r w:rsidRPr="00F36315">
        <w:t xml:space="preserve">bankovní spojení: </w:t>
      </w:r>
      <w:r w:rsidRPr="00F36315">
        <w:tab/>
      </w:r>
    </w:p>
    <w:p w14:paraId="5AE2E5B7" w14:textId="77777777" w:rsidR="00D250E5" w:rsidRPr="00F36315" w:rsidRDefault="00D250E5" w:rsidP="00F36315">
      <w:pPr>
        <w:shd w:val="clear" w:color="auto" w:fill="CCFFCC"/>
        <w:tabs>
          <w:tab w:val="left" w:pos="227"/>
        </w:tabs>
        <w:spacing w:before="120" w:line="260" w:lineRule="exact"/>
      </w:pPr>
      <w:r w:rsidRPr="00F36315">
        <w:t xml:space="preserve">IČ: </w:t>
      </w:r>
      <w:r w:rsidRPr="00F36315">
        <w:tab/>
      </w:r>
      <w:r w:rsidRPr="00F36315">
        <w:tab/>
      </w:r>
      <w:r w:rsidRPr="00F36315">
        <w:tab/>
        <w:t xml:space="preserve"> DIČ: </w:t>
      </w:r>
    </w:p>
    <w:p w14:paraId="4D9373DF" w14:textId="77777777" w:rsidR="00D250E5" w:rsidRPr="00545CA4" w:rsidRDefault="00D250E5" w:rsidP="00F36315">
      <w:pPr>
        <w:shd w:val="clear" w:color="auto" w:fill="CCFFCC"/>
        <w:tabs>
          <w:tab w:val="left" w:pos="227"/>
        </w:tabs>
        <w:spacing w:before="120" w:line="260" w:lineRule="exact"/>
      </w:pPr>
      <w:r w:rsidRPr="00F36315">
        <w:t>údaj o zápisu v obchodním rejstříku nebo v jiné evidenci: zápis v obchodním rejstříku:</w:t>
      </w:r>
      <w:r w:rsidRPr="00545CA4">
        <w:t xml:space="preserve"> </w:t>
      </w:r>
    </w:p>
    <w:p w14:paraId="2CD11C69" w14:textId="77777777" w:rsidR="00DA4807" w:rsidRPr="00545CA4" w:rsidRDefault="0026664D" w:rsidP="00DA4807">
      <w:pPr>
        <w:pStyle w:val="Zhlav"/>
        <w:tabs>
          <w:tab w:val="clear" w:pos="4536"/>
          <w:tab w:val="clear" w:pos="9072"/>
          <w:tab w:val="left" w:pos="227"/>
        </w:tabs>
        <w:spacing w:before="120" w:line="260" w:lineRule="exact"/>
      </w:pPr>
      <w:r>
        <w:t>(dále jen „</w:t>
      </w:r>
      <w:r w:rsidR="00EE72F5" w:rsidRPr="00EE72F5">
        <w:t>Dodavatel</w:t>
      </w:r>
      <w:r w:rsidR="00DA4807" w:rsidRPr="00545CA4">
        <w:t>“)</w:t>
      </w:r>
    </w:p>
    <w:p w14:paraId="6D3BBF49" w14:textId="77777777" w:rsidR="00DA4807" w:rsidRDefault="00DA4807" w:rsidP="00DA4807">
      <w:pPr>
        <w:tabs>
          <w:tab w:val="left" w:pos="227"/>
        </w:tabs>
        <w:spacing w:before="120" w:line="260" w:lineRule="exact"/>
        <w:rPr>
          <w:b/>
          <w:bCs/>
        </w:rPr>
      </w:pPr>
    </w:p>
    <w:p w14:paraId="10B5B9CF" w14:textId="77777777" w:rsidR="00007C09"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w:t>
      </w:r>
      <w:r w:rsidR="00503658">
        <w:rPr>
          <w:b/>
          <w:bCs/>
          <w:sz w:val="22"/>
          <w:szCs w:val="22"/>
        </w:rPr>
        <w:t xml:space="preserve"> </w:t>
      </w:r>
    </w:p>
    <w:p w14:paraId="282636E0" w14:textId="3FE00893" w:rsidR="00DA4807" w:rsidRPr="00545CA4" w:rsidRDefault="00503658"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Pr>
          <w:b/>
          <w:bCs/>
          <w:sz w:val="22"/>
          <w:szCs w:val="22"/>
        </w:rPr>
        <w:t xml:space="preserve"> </w:t>
      </w:r>
      <w:r w:rsidR="00DA4807" w:rsidRPr="00545CA4">
        <w:rPr>
          <w:b/>
          <w:bCs/>
          <w:sz w:val="22"/>
          <w:szCs w:val="22"/>
          <w:u w:val="single"/>
        </w:rPr>
        <w:t>Předmět smlouvy</w:t>
      </w:r>
    </w:p>
    <w:p w14:paraId="5D1403D1" w14:textId="5DE0EC3A" w:rsidR="00DA4807" w:rsidRDefault="00DA4807" w:rsidP="00711AB3">
      <w:pPr>
        <w:pStyle w:val="Odstavecseseznamem"/>
        <w:widowControl w:val="0"/>
        <w:numPr>
          <w:ilvl w:val="0"/>
          <w:numId w:val="7"/>
        </w:numPr>
        <w:tabs>
          <w:tab w:val="left" w:pos="142"/>
          <w:tab w:val="left" w:pos="227"/>
          <w:tab w:val="left" w:pos="2250"/>
        </w:tabs>
        <w:autoSpaceDE w:val="0"/>
        <w:autoSpaceDN w:val="0"/>
        <w:adjustRightInd w:val="0"/>
        <w:spacing w:before="120"/>
        <w:ind w:left="142"/>
        <w:jc w:val="both"/>
      </w:pPr>
      <w:r w:rsidRPr="005555EB">
        <w:t xml:space="preserve">Předmětem smlouvy je závazek </w:t>
      </w:r>
      <w:r w:rsidR="005E07CD">
        <w:t>dodavatele</w:t>
      </w:r>
      <w:r w:rsidRPr="005555EB">
        <w:t xml:space="preserve"> provést pro objednatele dílo spočívající ve zhotovení stavby </w:t>
      </w:r>
      <w:r w:rsidR="00234E44">
        <w:rPr>
          <w:b/>
          <w:color w:val="0000FF"/>
        </w:rPr>
        <w:t>Mladá Boleslav</w:t>
      </w:r>
      <w:r w:rsidR="00711AB3">
        <w:rPr>
          <w:b/>
          <w:color w:val="0000FF"/>
        </w:rPr>
        <w:t>,</w:t>
      </w:r>
      <w:r w:rsidR="00234E44">
        <w:rPr>
          <w:b/>
          <w:color w:val="0000FF"/>
        </w:rPr>
        <w:t xml:space="preserve"> </w:t>
      </w:r>
      <w:r w:rsidR="000D693B">
        <w:rPr>
          <w:b/>
          <w:color w:val="0000FF"/>
        </w:rPr>
        <w:t>obnova vodovodu a kanalizace</w:t>
      </w:r>
      <w:r w:rsidR="00711AB3">
        <w:rPr>
          <w:b/>
          <w:color w:val="0000FF"/>
        </w:rPr>
        <w:t>,</w:t>
      </w:r>
      <w:r w:rsidR="000D693B">
        <w:rPr>
          <w:b/>
          <w:color w:val="0000FF"/>
        </w:rPr>
        <w:t xml:space="preserve"> etapa</w:t>
      </w:r>
      <w:r w:rsidR="006E7373">
        <w:rPr>
          <w:b/>
          <w:color w:val="0000FF"/>
        </w:rPr>
        <w:t xml:space="preserve"> A</w:t>
      </w:r>
      <w:r w:rsidRPr="002B2F1F">
        <w:rPr>
          <w:color w:val="0000FF"/>
        </w:rPr>
        <w:t xml:space="preserve"> </w:t>
      </w:r>
      <w:proofErr w:type="spellStart"/>
      <w:r w:rsidRPr="00862296">
        <w:rPr>
          <w:iCs/>
        </w:rPr>
        <w:t>a</w:t>
      </w:r>
      <w:proofErr w:type="spellEnd"/>
      <w:r w:rsidRPr="00862296">
        <w:rPr>
          <w:iCs/>
        </w:rPr>
        <w:t xml:space="preserve"> </w:t>
      </w:r>
      <w:r w:rsidRPr="00862296">
        <w:t>závazek</w:t>
      </w:r>
      <w:r w:rsidRPr="005555EB">
        <w:t xml:space="preserve"> objednatele zaplatit </w:t>
      </w:r>
      <w:r w:rsidR="00EE72F5" w:rsidRPr="00EE72F5">
        <w:t>Dodavatel</w:t>
      </w:r>
      <w:r w:rsidRPr="005555EB">
        <w:t>i za provedení díla sjednanou cenu.</w:t>
      </w:r>
    </w:p>
    <w:p w14:paraId="63E35DF6" w14:textId="77777777" w:rsidR="00862296" w:rsidRDefault="00862296" w:rsidP="00862296">
      <w:pPr>
        <w:pStyle w:val="Odstavecseseznamem"/>
        <w:widowControl w:val="0"/>
        <w:tabs>
          <w:tab w:val="left" w:pos="227"/>
          <w:tab w:val="left" w:pos="426"/>
          <w:tab w:val="left" w:pos="2250"/>
        </w:tabs>
        <w:autoSpaceDE w:val="0"/>
        <w:autoSpaceDN w:val="0"/>
        <w:adjustRightInd w:val="0"/>
        <w:spacing w:before="120" w:line="260" w:lineRule="exact"/>
        <w:ind w:left="360"/>
        <w:jc w:val="both"/>
      </w:pPr>
    </w:p>
    <w:p w14:paraId="24989BEF"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4768104" w14:textId="77777777" w:rsidR="002B2F1F" w:rsidRDefault="002B2F1F" w:rsidP="002B2F1F">
      <w:pPr>
        <w:pStyle w:val="Odstavecseseznamem"/>
        <w:numPr>
          <w:ilvl w:val="0"/>
          <w:numId w:val="21"/>
        </w:numPr>
        <w:contextualSpacing w:val="0"/>
        <w:jc w:val="both"/>
      </w:pPr>
      <w:bookmarkStart w:id="1" w:name="_Hlk150939150"/>
      <w:r>
        <w:t>t</w:t>
      </w:r>
      <w:r w:rsidRPr="00CA5325">
        <w:t>extová část zadávací dokumentace</w:t>
      </w:r>
    </w:p>
    <w:p w14:paraId="414038FD" w14:textId="6EB6E3F2" w:rsidR="002B2F1F" w:rsidRPr="009851F8" w:rsidRDefault="002B2F1F" w:rsidP="002B2F1F">
      <w:pPr>
        <w:pStyle w:val="Odstavecseseznamem"/>
        <w:numPr>
          <w:ilvl w:val="0"/>
          <w:numId w:val="21"/>
        </w:numPr>
        <w:contextualSpacing w:val="0"/>
        <w:jc w:val="both"/>
      </w:pPr>
      <w:r w:rsidRPr="009851F8">
        <w:t xml:space="preserve">Projektová dokumentace zpracovaná </w:t>
      </w:r>
      <w:r w:rsidR="00340A3E">
        <w:t xml:space="preserve">ŠINDLAR </w:t>
      </w:r>
      <w:proofErr w:type="gramStart"/>
      <w:r w:rsidR="00340A3E">
        <w:t>s.r.o.</w:t>
      </w:r>
      <w:r w:rsidR="00601372">
        <w:t>.</w:t>
      </w:r>
      <w:proofErr w:type="gramEnd"/>
      <w:r w:rsidRPr="009851F8">
        <w:t xml:space="preserve"> </w:t>
      </w:r>
      <w:r w:rsidR="00340A3E">
        <w:t>Na Brně 372/</w:t>
      </w:r>
      <w:proofErr w:type="gramStart"/>
      <w:r w:rsidR="00340A3E">
        <w:t>2a</w:t>
      </w:r>
      <w:proofErr w:type="gramEnd"/>
      <w:r w:rsidR="00340A3E">
        <w:t>, 500 06 Hradec Králové</w:t>
      </w:r>
    </w:p>
    <w:p w14:paraId="740552C3" w14:textId="77777777" w:rsidR="002B2F1F" w:rsidRPr="00CA5325" w:rsidRDefault="002B2F1F" w:rsidP="002B2F1F">
      <w:pPr>
        <w:pStyle w:val="Odstavecseseznamem"/>
        <w:numPr>
          <w:ilvl w:val="0"/>
          <w:numId w:val="21"/>
        </w:numPr>
        <w:spacing w:after="200" w:line="276" w:lineRule="auto"/>
      </w:pPr>
      <w:bookmarkStart w:id="2" w:name="_Hlk150931487"/>
      <w:r>
        <w:t>o</w:t>
      </w:r>
      <w:r w:rsidRPr="00CA5325">
        <w:t>bchodní podmínky ve formě návrhu smlouvy o dílo</w:t>
      </w:r>
    </w:p>
    <w:bookmarkEnd w:id="2"/>
    <w:p w14:paraId="0B44F602" w14:textId="77777777" w:rsidR="002B2F1F" w:rsidRPr="00CA5325" w:rsidRDefault="002B2F1F" w:rsidP="002B2F1F">
      <w:pPr>
        <w:pStyle w:val="Odstavecseseznamem"/>
        <w:numPr>
          <w:ilvl w:val="0"/>
          <w:numId w:val="21"/>
        </w:numPr>
        <w:spacing w:after="200" w:line="276" w:lineRule="auto"/>
      </w:pPr>
      <w:r>
        <w:lastRenderedPageBreak/>
        <w:t>t</w:t>
      </w:r>
      <w:r w:rsidRPr="00CA5325">
        <w:t>echnické podmínky vodohospodářských staveb, jejichž součástí je podrobná specifikace vedlejších a ostatních nákladů stavby</w:t>
      </w:r>
      <w:r>
        <w:t xml:space="preserve"> / viz </w:t>
      </w:r>
      <w:r w:rsidRPr="009851F8">
        <w:t>Technické podmínky VaK MB_1_9 v 2</w:t>
      </w:r>
    </w:p>
    <w:p w14:paraId="6F9E653E" w14:textId="77777777" w:rsidR="002B2F1F" w:rsidRPr="009851F8" w:rsidRDefault="002B2F1F" w:rsidP="002B2F1F">
      <w:pPr>
        <w:pStyle w:val="Odstavecseseznamem"/>
        <w:numPr>
          <w:ilvl w:val="0"/>
          <w:numId w:val="21"/>
        </w:numPr>
        <w:contextualSpacing w:val="0"/>
      </w:pPr>
      <w:r w:rsidRPr="009851F8">
        <w:t>krycí list nabídky</w:t>
      </w:r>
    </w:p>
    <w:p w14:paraId="2A9EF668" w14:textId="77777777" w:rsidR="002B2F1F" w:rsidRDefault="002B2F1F" w:rsidP="002B2F1F">
      <w:pPr>
        <w:pStyle w:val="Odstavecseseznamem"/>
        <w:numPr>
          <w:ilvl w:val="0"/>
          <w:numId w:val="21"/>
        </w:numPr>
        <w:contextualSpacing w:val="0"/>
      </w:pPr>
      <w:r>
        <w:t>c</w:t>
      </w:r>
      <w:r w:rsidRPr="00504E5C">
        <w:t>enový list nabídky</w:t>
      </w:r>
    </w:p>
    <w:p w14:paraId="48BB1F14" w14:textId="77777777" w:rsidR="00007C09" w:rsidRPr="00504E5C" w:rsidRDefault="00007C09" w:rsidP="00007C09">
      <w:pPr>
        <w:pStyle w:val="Odstavecseseznamem"/>
        <w:ind w:left="1514"/>
        <w:contextualSpacing w:val="0"/>
      </w:pPr>
    </w:p>
    <w:p w14:paraId="2C5CE343" w14:textId="77777777" w:rsidR="00007C09" w:rsidRDefault="00007C09" w:rsidP="007A7A6E">
      <w:pPr>
        <w:spacing w:after="120" w:line="276" w:lineRule="auto"/>
        <w:rPr>
          <w:u w:val="single"/>
        </w:rPr>
      </w:pPr>
      <w:bookmarkStart w:id="3" w:name="_Hlk150941158"/>
    </w:p>
    <w:p w14:paraId="2E5B9AEF" w14:textId="71503061" w:rsidR="007A7A6E" w:rsidRPr="007A7A6E" w:rsidRDefault="007A7A6E" w:rsidP="007A7A6E">
      <w:pPr>
        <w:spacing w:after="120" w:line="276" w:lineRule="auto"/>
        <w:rPr>
          <w:u w:val="single"/>
        </w:rPr>
      </w:pPr>
      <w:r w:rsidRPr="007A7A6E">
        <w:rPr>
          <w:u w:val="single"/>
        </w:rPr>
        <w:t xml:space="preserve">Rozsah předmětu </w:t>
      </w:r>
      <w:r w:rsidR="00007C09">
        <w:rPr>
          <w:u w:val="single"/>
        </w:rPr>
        <w:t>díla</w:t>
      </w:r>
    </w:p>
    <w:bookmarkEnd w:id="3"/>
    <w:p w14:paraId="63E27A75" w14:textId="28CB4D63" w:rsidR="007058D7" w:rsidRDefault="00601372" w:rsidP="00833130">
      <w:pPr>
        <w:keepNext/>
        <w:spacing w:before="120"/>
        <w:jc w:val="both"/>
        <w:rPr>
          <w:b/>
        </w:rPr>
      </w:pPr>
      <w:r w:rsidRPr="00165F24">
        <w:t>Stavba je členěna</w:t>
      </w:r>
      <w:r>
        <w:t xml:space="preserve"> na níže uvedené etapy</w:t>
      </w:r>
      <w:r w:rsidRPr="001155B6">
        <w:t xml:space="preserve"> </w:t>
      </w:r>
      <w:r>
        <w:t xml:space="preserve">a </w:t>
      </w:r>
      <w:r w:rsidRPr="00165F24">
        <w:t>stavební objekty</w:t>
      </w:r>
      <w:r w:rsidR="007D478E">
        <w:t>:</w:t>
      </w:r>
      <w:r w:rsidR="003307A3" w:rsidRPr="003307A3">
        <w:t xml:space="preserve"> </w:t>
      </w:r>
    </w:p>
    <w:p w14:paraId="6F714CBE" w14:textId="063CC1C6" w:rsidR="007D478E" w:rsidRDefault="007D478E" w:rsidP="00601372">
      <w:pPr>
        <w:spacing w:before="120"/>
        <w:jc w:val="both"/>
        <w:rPr>
          <w:b/>
        </w:rPr>
      </w:pPr>
      <w:r>
        <w:rPr>
          <w:b/>
        </w:rPr>
        <w:t>SO 01.1   MB Žižkova etapa A, obnova vodovodu</w:t>
      </w:r>
    </w:p>
    <w:p w14:paraId="670A6A2D" w14:textId="62D73534" w:rsidR="007D478E" w:rsidRPr="00711AB3" w:rsidRDefault="007D478E" w:rsidP="00711AB3">
      <w:pPr>
        <w:spacing w:before="120"/>
        <w:jc w:val="both"/>
        <w:rPr>
          <w:bCs/>
        </w:rPr>
      </w:pPr>
      <w:r w:rsidRPr="00711AB3">
        <w:rPr>
          <w:bCs/>
        </w:rPr>
        <w:t xml:space="preserve">      </w:t>
      </w:r>
      <w:r w:rsidR="00711AB3" w:rsidRPr="00711AB3">
        <w:rPr>
          <w:bCs/>
        </w:rPr>
        <w:t>01</w:t>
      </w:r>
      <w:r w:rsidR="00711AB3" w:rsidRPr="00711AB3">
        <w:rPr>
          <w:bCs/>
        </w:rPr>
        <w:tab/>
        <w:t xml:space="preserve">    </w:t>
      </w:r>
      <w:r w:rsidRPr="00711AB3">
        <w:rPr>
          <w:bCs/>
        </w:rPr>
        <w:t>Provizorní zásobování</w:t>
      </w:r>
    </w:p>
    <w:p w14:paraId="78BF6DC4" w14:textId="24521C24" w:rsidR="00772BC7" w:rsidRDefault="007D478E" w:rsidP="007D478E">
      <w:pPr>
        <w:spacing w:before="120"/>
        <w:jc w:val="both"/>
        <w:rPr>
          <w:b/>
        </w:rPr>
      </w:pPr>
      <w:r>
        <w:rPr>
          <w:b/>
        </w:rPr>
        <w:t>SO 01.2</w:t>
      </w:r>
      <w:r w:rsidRPr="007D478E">
        <w:rPr>
          <w:b/>
        </w:rPr>
        <w:t xml:space="preserve"> </w:t>
      </w:r>
      <w:r w:rsidR="00772BC7">
        <w:rPr>
          <w:b/>
        </w:rPr>
        <w:t xml:space="preserve">   MB Žižkova etapa A, obnova stávajících </w:t>
      </w:r>
      <w:proofErr w:type="spellStart"/>
      <w:r w:rsidR="00772BC7">
        <w:rPr>
          <w:b/>
        </w:rPr>
        <w:t>vdv</w:t>
      </w:r>
      <w:proofErr w:type="spellEnd"/>
      <w:r w:rsidR="00772BC7">
        <w:rPr>
          <w:b/>
        </w:rPr>
        <w:t xml:space="preserve"> přípojek</w:t>
      </w:r>
    </w:p>
    <w:p w14:paraId="2B933DAA" w14:textId="77777777" w:rsidR="00772BC7" w:rsidRDefault="00772BC7" w:rsidP="007D478E">
      <w:pPr>
        <w:spacing w:before="120"/>
        <w:jc w:val="both"/>
        <w:rPr>
          <w:b/>
        </w:rPr>
      </w:pPr>
      <w:r>
        <w:rPr>
          <w:b/>
        </w:rPr>
        <w:t>SO 01.3</w:t>
      </w:r>
      <w:r w:rsidR="007D478E" w:rsidRPr="007D478E">
        <w:rPr>
          <w:b/>
        </w:rPr>
        <w:t xml:space="preserve">    </w:t>
      </w:r>
      <w:r>
        <w:rPr>
          <w:b/>
        </w:rPr>
        <w:t>MB Žižkova etapa A, obnova kanalizace</w:t>
      </w:r>
    </w:p>
    <w:p w14:paraId="5F0282CF" w14:textId="7E611E48" w:rsidR="00772BC7" w:rsidRDefault="00772BC7" w:rsidP="00772BC7">
      <w:pPr>
        <w:pStyle w:val="Odstavecseseznamem"/>
        <w:numPr>
          <w:ilvl w:val="0"/>
          <w:numId w:val="29"/>
        </w:numPr>
        <w:spacing w:before="120"/>
        <w:jc w:val="both"/>
      </w:pPr>
      <w:r>
        <w:t xml:space="preserve">Stoka BJ – část 1 (od </w:t>
      </w:r>
      <w:proofErr w:type="spellStart"/>
      <w:r>
        <w:t>ul.Laurinova</w:t>
      </w:r>
      <w:proofErr w:type="spellEnd"/>
      <w:r>
        <w:t xml:space="preserve"> po č.p.495)</w:t>
      </w:r>
    </w:p>
    <w:p w14:paraId="6B1BA074" w14:textId="1DE77947" w:rsidR="00DB5CDB" w:rsidRDefault="00772BC7" w:rsidP="00DB5CDB">
      <w:pPr>
        <w:pStyle w:val="Odstavecseseznamem"/>
        <w:numPr>
          <w:ilvl w:val="0"/>
          <w:numId w:val="29"/>
        </w:numPr>
        <w:spacing w:before="120"/>
        <w:jc w:val="both"/>
      </w:pPr>
      <w:r>
        <w:t xml:space="preserve">Stoka BJ – část 2 (od </w:t>
      </w:r>
      <w:proofErr w:type="spellStart"/>
      <w:r>
        <w:t>ul.S.K.Neumana</w:t>
      </w:r>
      <w:proofErr w:type="spellEnd"/>
      <w:r w:rsidR="00DB5CDB">
        <w:t xml:space="preserve"> po </w:t>
      </w:r>
      <w:proofErr w:type="spellStart"/>
      <w:r w:rsidR="00DB5CDB">
        <w:t>ul.Smetanova</w:t>
      </w:r>
      <w:proofErr w:type="spellEnd"/>
      <w:r w:rsidR="00DB5CDB">
        <w:t>)</w:t>
      </w:r>
    </w:p>
    <w:p w14:paraId="71AE8F8C" w14:textId="77777777" w:rsidR="00DB5CDB" w:rsidRDefault="00DB5CDB" w:rsidP="00DB5CDB">
      <w:pPr>
        <w:spacing w:before="120"/>
        <w:jc w:val="both"/>
        <w:rPr>
          <w:b/>
        </w:rPr>
      </w:pPr>
      <w:r>
        <w:rPr>
          <w:b/>
        </w:rPr>
        <w:t xml:space="preserve">SO 01.4    MB Žižkova etapa A, obnova stávajících </w:t>
      </w:r>
      <w:proofErr w:type="spellStart"/>
      <w:r>
        <w:rPr>
          <w:b/>
        </w:rPr>
        <w:t>knl</w:t>
      </w:r>
      <w:proofErr w:type="spellEnd"/>
      <w:r>
        <w:rPr>
          <w:b/>
        </w:rPr>
        <w:t xml:space="preserve"> přípojek</w:t>
      </w:r>
    </w:p>
    <w:p w14:paraId="4BA8D598" w14:textId="77777777" w:rsidR="00711AB3" w:rsidRDefault="00711AB3" w:rsidP="007E32AD">
      <w:pPr>
        <w:spacing w:before="120"/>
        <w:jc w:val="both"/>
        <w:rPr>
          <w:u w:val="single"/>
        </w:rPr>
      </w:pPr>
      <w:bookmarkStart w:id="4" w:name="_Hlk184980854"/>
    </w:p>
    <w:p w14:paraId="4121F717" w14:textId="2DA5C5FA" w:rsidR="00A429B8" w:rsidRPr="0079084A" w:rsidRDefault="0079084A" w:rsidP="007E32AD">
      <w:pPr>
        <w:spacing w:before="120"/>
        <w:jc w:val="both"/>
        <w:rPr>
          <w:b/>
        </w:rPr>
      </w:pPr>
      <w:r>
        <w:rPr>
          <w:u w:val="single"/>
        </w:rPr>
        <w:t>Z</w:t>
      </w:r>
      <w:r w:rsidR="007A7A6E">
        <w:rPr>
          <w:u w:val="single"/>
        </w:rPr>
        <w:t>ákladní parametry</w:t>
      </w:r>
      <w:r w:rsidR="00A429B8">
        <w:rPr>
          <w:u w:val="single"/>
        </w:rPr>
        <w:t>:</w:t>
      </w:r>
    </w:p>
    <w:p w14:paraId="1DE443D5" w14:textId="77777777" w:rsidR="00007C09" w:rsidRDefault="00007C09" w:rsidP="00601372">
      <w:pPr>
        <w:spacing w:before="120"/>
        <w:jc w:val="both"/>
        <w:rPr>
          <w:u w:val="single"/>
        </w:rPr>
      </w:pPr>
    </w:p>
    <w:p w14:paraId="18CC0198" w14:textId="02875C15" w:rsidR="00A429B8" w:rsidRDefault="00A429B8" w:rsidP="00601372">
      <w:pPr>
        <w:spacing w:before="120"/>
        <w:jc w:val="both"/>
        <w:rPr>
          <w:u w:val="single"/>
        </w:rPr>
      </w:pPr>
      <w:r>
        <w:rPr>
          <w:u w:val="single"/>
        </w:rPr>
        <w:t>Vodovod.</w:t>
      </w:r>
    </w:p>
    <w:p w14:paraId="1FE22687" w14:textId="706BB41B" w:rsidR="007058D7" w:rsidRDefault="00A429B8" w:rsidP="00601372">
      <w:pPr>
        <w:keepNext/>
        <w:spacing w:before="120"/>
        <w:jc w:val="both"/>
      </w:pPr>
      <w:r>
        <w:t>Potrubí vodovodu bude z tvárné litiny TLT DN</w:t>
      </w:r>
      <w:r w:rsidR="007058D7">
        <w:t xml:space="preserve">100 </w:t>
      </w:r>
      <w:proofErr w:type="spellStart"/>
      <w:r w:rsidR="007058D7">
        <w:t>Class</w:t>
      </w:r>
      <w:proofErr w:type="spellEnd"/>
      <w:r w:rsidR="007058D7">
        <w:t xml:space="preserve"> 100 dl.</w:t>
      </w:r>
      <w:r w:rsidR="00306DEE">
        <w:t xml:space="preserve"> </w:t>
      </w:r>
      <w:r w:rsidR="007058D7">
        <w:t xml:space="preserve">274,32 m </w:t>
      </w:r>
      <w:r>
        <w:t xml:space="preserve">a </w:t>
      </w:r>
      <w:r w:rsidR="007058D7">
        <w:t xml:space="preserve">TLT </w:t>
      </w:r>
      <w:r>
        <w:t>DN</w:t>
      </w:r>
      <w:r w:rsidR="007058D7">
        <w:t xml:space="preserve">80 </w:t>
      </w:r>
      <w:proofErr w:type="spellStart"/>
      <w:r w:rsidR="007058D7">
        <w:t>Class</w:t>
      </w:r>
      <w:proofErr w:type="spellEnd"/>
      <w:r w:rsidR="007058D7">
        <w:t xml:space="preserve"> 100 dl.</w:t>
      </w:r>
      <w:r w:rsidR="00306DEE">
        <w:t xml:space="preserve"> </w:t>
      </w:r>
      <w:r w:rsidR="007058D7">
        <w:t>10,3 m</w:t>
      </w:r>
      <w:r>
        <w:t xml:space="preserve"> s vnitřní cementovou výstelkou. </w:t>
      </w:r>
    </w:p>
    <w:p w14:paraId="2036F808" w14:textId="3342DC42" w:rsidR="00601372" w:rsidRDefault="00A429B8" w:rsidP="00601372">
      <w:pPr>
        <w:keepNext/>
        <w:spacing w:before="120"/>
        <w:jc w:val="both"/>
      </w:pPr>
      <w:r>
        <w:t>V rámci výstavby vodovodu budou na řadech</w:t>
      </w:r>
      <w:r w:rsidR="00306DEE">
        <w:t xml:space="preserve"> v místě stávajících vodovodních přípojek</w:t>
      </w:r>
      <w:r>
        <w:t xml:space="preserve"> vysazeny odbočky se šoupátky se zemními zákopovými soupravami. Stávající přípojky z PE potrubí budou přepojeny v rámci výkopu. Přípojky z jiných materiálů (ocel, </w:t>
      </w:r>
      <w:proofErr w:type="gramStart"/>
      <w:r>
        <w:t>olovo, ..</w:t>
      </w:r>
      <w:proofErr w:type="gramEnd"/>
      <w:r>
        <w:t xml:space="preserve">) budou provedeny z PE potrubí až k nemovitosti. </w:t>
      </w:r>
      <w:bookmarkEnd w:id="4"/>
      <w:r w:rsidR="00601372">
        <w:t xml:space="preserve"> </w:t>
      </w:r>
      <w:r w:rsidR="00306DEE">
        <w:t>Celkový počet vodovodních přípojek je 14</w:t>
      </w:r>
      <w:r>
        <w:t>.</w:t>
      </w:r>
    </w:p>
    <w:p w14:paraId="653823A2" w14:textId="4A5C6A72" w:rsidR="00A429B8" w:rsidRDefault="00A429B8" w:rsidP="00601372">
      <w:pPr>
        <w:keepNext/>
        <w:spacing w:before="120"/>
        <w:jc w:val="both"/>
        <w:rPr>
          <w:u w:val="single"/>
        </w:rPr>
      </w:pPr>
      <w:r w:rsidRPr="00A429B8">
        <w:rPr>
          <w:u w:val="single"/>
        </w:rPr>
        <w:t>Kanalizace</w:t>
      </w:r>
      <w:r>
        <w:rPr>
          <w:u w:val="single"/>
        </w:rPr>
        <w:t>.</w:t>
      </w:r>
    </w:p>
    <w:p w14:paraId="7FFCCB9E" w14:textId="18D34ABC" w:rsidR="00CE0762" w:rsidRDefault="00A429B8" w:rsidP="00601372">
      <w:pPr>
        <w:keepNext/>
        <w:spacing w:before="120"/>
        <w:jc w:val="both"/>
      </w:pPr>
      <w:r>
        <w:t>Potrubí kanalizace bude</w:t>
      </w:r>
      <w:r w:rsidR="00CE0762">
        <w:t xml:space="preserve"> použita oboustranně glazovaná kamenina </w:t>
      </w:r>
      <w:r w:rsidR="007E32AD">
        <w:t xml:space="preserve">KT 300 v délce 238,44 m a KT 400 v délce 10,92 m. Potrubí bude ukládáno do pažené rýhy na podkladní </w:t>
      </w:r>
      <w:proofErr w:type="spellStart"/>
      <w:proofErr w:type="gramStart"/>
      <w:r w:rsidR="007E32AD">
        <w:t>bet.desku</w:t>
      </w:r>
      <w:proofErr w:type="spellEnd"/>
      <w:proofErr w:type="gramEnd"/>
      <w:r w:rsidR="007E32AD">
        <w:t xml:space="preserve"> tl.0,1 m s jamkami pro hrdla a </w:t>
      </w:r>
      <w:r>
        <w:t xml:space="preserve">bude obsypáno materiálem dle doporučení výrobce potrubí do výšky 0,3 m nad vrchol potrubí. </w:t>
      </w:r>
    </w:p>
    <w:p w14:paraId="566C74EC" w14:textId="694C3336" w:rsidR="00A429B8" w:rsidRPr="00A429B8" w:rsidRDefault="00A429B8" w:rsidP="00601372">
      <w:pPr>
        <w:keepNext/>
        <w:spacing w:before="120"/>
        <w:jc w:val="both"/>
        <w:rPr>
          <w:u w:val="single"/>
        </w:rPr>
      </w:pPr>
      <w:r>
        <w:t xml:space="preserve">V rámci výstavby kanalizace budou na stokách vysazeny </w:t>
      </w:r>
      <w:r w:rsidR="007E32AD">
        <w:t xml:space="preserve">v místě stávajících kanalizačních přípojek </w:t>
      </w:r>
      <w:r>
        <w:t xml:space="preserve">odbočky pro napojení nemovitostí. </w:t>
      </w:r>
      <w:r w:rsidR="00065B7F">
        <w:t xml:space="preserve">Vlastní potrubí přípojek </w:t>
      </w:r>
      <w:r>
        <w:t>bude vyměněno až k nemovitosti.</w:t>
      </w:r>
      <w:r w:rsidR="00833130">
        <w:t xml:space="preserve"> Celkový počet napojovaných přípojek je 19. </w:t>
      </w:r>
    </w:p>
    <w:p w14:paraId="07C0231B" w14:textId="77777777" w:rsidR="007A7A6E" w:rsidRPr="00711AB3" w:rsidRDefault="007A7A6E" w:rsidP="007A7A6E">
      <w:pPr>
        <w:keepNext/>
        <w:spacing w:before="120"/>
        <w:jc w:val="both"/>
        <w:rPr>
          <w:sz w:val="16"/>
          <w:szCs w:val="16"/>
          <w:u w:val="single"/>
        </w:rPr>
      </w:pPr>
    </w:p>
    <w:bookmarkEnd w:id="1"/>
    <w:p w14:paraId="55B8EEF9" w14:textId="77777777" w:rsidR="00747B29" w:rsidRPr="0094093F" w:rsidRDefault="00DA4807" w:rsidP="002E7B73">
      <w:pPr>
        <w:pStyle w:val="Odstavecseseznamem"/>
        <w:widowControl w:val="0"/>
        <w:numPr>
          <w:ilvl w:val="0"/>
          <w:numId w:val="7"/>
        </w:numPr>
        <w:tabs>
          <w:tab w:val="left" w:pos="227"/>
          <w:tab w:val="left" w:pos="426"/>
          <w:tab w:val="left" w:pos="2250"/>
        </w:tabs>
        <w:autoSpaceDE w:val="0"/>
        <w:autoSpaceDN w:val="0"/>
        <w:adjustRightInd w:val="0"/>
        <w:spacing w:before="120" w:line="260" w:lineRule="exact"/>
        <w:ind w:left="227" w:hanging="227"/>
        <w:jc w:val="both"/>
      </w:pPr>
      <w:r w:rsidRPr="0094093F">
        <w:t>Součástí předmětu díla je též:</w:t>
      </w:r>
      <w:r w:rsidR="002252EB" w:rsidRPr="0094093F">
        <w:t xml:space="preserve"> </w:t>
      </w:r>
    </w:p>
    <w:p w14:paraId="34216676" w14:textId="77777777" w:rsidR="00601372" w:rsidRPr="00D50E9B" w:rsidRDefault="00601372" w:rsidP="00601372">
      <w:pPr>
        <w:pStyle w:val="Odstavecseseznamem"/>
        <w:numPr>
          <w:ilvl w:val="0"/>
          <w:numId w:val="15"/>
        </w:numPr>
        <w:jc w:val="both"/>
      </w:pPr>
      <w:bookmarkStart w:id="5" w:name="_Hlk150939479"/>
      <w:r w:rsidRPr="00D50E9B">
        <w:t>Z</w:t>
      </w:r>
      <w:r>
        <w:t>a</w:t>
      </w:r>
      <w:r w:rsidRPr="00D50E9B">
        <w:t>jištění dopravně inženýrského opatření</w:t>
      </w:r>
      <w:r>
        <w:t>,</w:t>
      </w:r>
      <w:r w:rsidRPr="00D50E9B">
        <w:t xml:space="preserve"> včetně potřebného povolení pro realizaci stavby</w:t>
      </w:r>
    </w:p>
    <w:p w14:paraId="0064858D" w14:textId="77777777" w:rsidR="00601372" w:rsidRPr="00D50E9B" w:rsidRDefault="00601372" w:rsidP="00601372">
      <w:pPr>
        <w:pStyle w:val="Odstavecseseznamem"/>
        <w:numPr>
          <w:ilvl w:val="0"/>
          <w:numId w:val="15"/>
        </w:numPr>
        <w:jc w:val="both"/>
      </w:pPr>
      <w:r w:rsidRPr="00D50E9B">
        <w:t>Případnou aktualizaci stanovisek správců sítí</w:t>
      </w:r>
      <w:r>
        <w:t>, … / viz Dokladová část.</w:t>
      </w:r>
    </w:p>
    <w:p w14:paraId="535FC55D" w14:textId="026C4D98" w:rsidR="00007C09" w:rsidRDefault="00007C09" w:rsidP="00007C09">
      <w:pPr>
        <w:pStyle w:val="Odstavecseseznamem"/>
        <w:numPr>
          <w:ilvl w:val="0"/>
          <w:numId w:val="15"/>
        </w:numPr>
        <w:tabs>
          <w:tab w:val="left" w:pos="227"/>
        </w:tabs>
        <w:spacing w:line="260" w:lineRule="exact"/>
        <w:contextualSpacing w:val="0"/>
        <w:jc w:val="both"/>
      </w:pPr>
      <w:r>
        <w:t>dodavatel</w:t>
      </w:r>
      <w:r w:rsidRPr="0094093F">
        <w:t xml:space="preserve"> se bude řídit a bude dodržovat základní normy pro bezpečnost práce ve stavebnictví, zakotvené ve směrnici 92/95 EHS, rozpracované v Zák.262/2006 Sb., Zák. 309/2006 Sb., Zák. </w:t>
      </w:r>
      <w:r w:rsidRPr="00007C09">
        <w:t>283/2021</w:t>
      </w:r>
      <w:r w:rsidRPr="0094093F">
        <w:t xml:space="preserve"> Sb. a zákonech navazujících</w:t>
      </w:r>
    </w:p>
    <w:p w14:paraId="2DCCE517" w14:textId="1D6EB32C" w:rsidR="00601372" w:rsidRDefault="00601372" w:rsidP="00601372">
      <w:pPr>
        <w:pStyle w:val="Odstavecseseznamem"/>
        <w:numPr>
          <w:ilvl w:val="0"/>
          <w:numId w:val="15"/>
        </w:numPr>
        <w:spacing w:after="200" w:line="276" w:lineRule="auto"/>
      </w:pPr>
      <w:r>
        <w:t>D</w:t>
      </w:r>
      <w:r w:rsidRPr="00F50206">
        <w:t>odavatel, vč. jeho poddodavatelů se zavazuje spolupracovat při realizaci stavby s</w:t>
      </w:r>
      <w:r>
        <w:t> </w:t>
      </w:r>
      <w:r w:rsidRPr="00F50206">
        <w:t>určeným</w:t>
      </w:r>
      <w:r>
        <w:t xml:space="preserve"> TDI a</w:t>
      </w:r>
      <w:r w:rsidRPr="00F50206">
        <w:t xml:space="preserve"> koordinátorem BOZP. Jeho činnost hradí zadavatel. Dodavatel poskytne koordinátorovi součinnost při zpracování plánu BOZP a bude se řídit jeho pokyny v oblasti BOZP</w:t>
      </w:r>
      <w:r>
        <w:t xml:space="preserve">. </w:t>
      </w:r>
      <w:r w:rsidRPr="00E106C6">
        <w:t>Náklady na tyto činnosti jsou součástí ceny díla</w:t>
      </w:r>
      <w:r>
        <w:t>.</w:t>
      </w:r>
    </w:p>
    <w:p w14:paraId="513AA589" w14:textId="6A58B470" w:rsidR="00007C09" w:rsidRPr="0094093F" w:rsidRDefault="00007C09" w:rsidP="00007C09">
      <w:pPr>
        <w:pStyle w:val="Odstavecseseznamem"/>
        <w:numPr>
          <w:ilvl w:val="0"/>
          <w:numId w:val="15"/>
        </w:numPr>
        <w:tabs>
          <w:tab w:val="left" w:pos="227"/>
        </w:tabs>
        <w:spacing w:line="260" w:lineRule="exact"/>
        <w:contextualSpacing w:val="0"/>
        <w:jc w:val="both"/>
      </w:pPr>
      <w:r>
        <w:t>dodavatel v rámci vypracování geodetického zaměření stavby předá objednateli rovněž protokol o přijetí podkladu pro zápis změny v Digitální technické mapě. Vyhotovení geodetického zaměření skutečného provedení stavby bude provedeno v souladu s vyhláškou o digitální mapě č.393/2020 Sb.</w:t>
      </w:r>
    </w:p>
    <w:bookmarkEnd w:id="5"/>
    <w:p w14:paraId="4DF56F3F" w14:textId="77777777" w:rsidR="001A09A7" w:rsidRPr="00711AB3" w:rsidRDefault="001A09A7" w:rsidP="001A09A7">
      <w:pPr>
        <w:pStyle w:val="Odstavecseseznamem"/>
        <w:tabs>
          <w:tab w:val="left" w:pos="227"/>
        </w:tabs>
        <w:spacing w:line="260" w:lineRule="exact"/>
        <w:ind w:left="680"/>
        <w:jc w:val="both"/>
        <w:rPr>
          <w:sz w:val="16"/>
          <w:szCs w:val="16"/>
        </w:rPr>
      </w:pPr>
    </w:p>
    <w:p w14:paraId="45776302" w14:textId="122E4D08" w:rsidR="00747B29" w:rsidRDefault="00747B29" w:rsidP="00D55A54">
      <w:pPr>
        <w:tabs>
          <w:tab w:val="left" w:pos="227"/>
        </w:tabs>
        <w:spacing w:line="260" w:lineRule="exact"/>
        <w:ind w:left="227"/>
        <w:jc w:val="both"/>
        <w:rPr>
          <w:b/>
        </w:rPr>
      </w:pPr>
      <w:r w:rsidRPr="00503658">
        <w:rPr>
          <w:b/>
        </w:rPr>
        <w:t>Náklady na tyto činnosti jsou součástí ceny díla.</w:t>
      </w:r>
    </w:p>
    <w:p w14:paraId="69F22814" w14:textId="77777777" w:rsidR="008529BA" w:rsidRPr="00503658" w:rsidRDefault="008529BA" w:rsidP="00D55A54">
      <w:pPr>
        <w:tabs>
          <w:tab w:val="left" w:pos="227"/>
        </w:tabs>
        <w:spacing w:line="260" w:lineRule="exact"/>
        <w:ind w:left="227"/>
        <w:jc w:val="both"/>
        <w:rPr>
          <w:b/>
        </w:rPr>
      </w:pPr>
    </w:p>
    <w:p w14:paraId="101E2F2D" w14:textId="77777777" w:rsidR="009D5E71" w:rsidRPr="009D5E71" w:rsidRDefault="009D5E71" w:rsidP="002E7B73">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lastRenderedPageBreak/>
        <w:t xml:space="preserve">Objednatel je oprávněn </w:t>
      </w:r>
      <w:r w:rsidRPr="009D5E71">
        <w:rPr>
          <w:spacing w:val="-2"/>
        </w:rPr>
        <w:t xml:space="preserve">před realizací díla nebo v průběhu realizace </w:t>
      </w:r>
      <w:r>
        <w:rPr>
          <w:spacing w:val="-2"/>
        </w:rPr>
        <w:t>změnit</w:t>
      </w:r>
      <w:r w:rsidRPr="009D5E71">
        <w:rPr>
          <w:spacing w:val="-2"/>
        </w:rPr>
        <w:t xml:space="preserve"> rozsah předmětu</w:t>
      </w:r>
      <w:r w:rsidR="00CD157A">
        <w:rPr>
          <w:spacing w:val="-2"/>
        </w:rPr>
        <w:t xml:space="preserve"> smlouvy</w:t>
      </w:r>
      <w:r w:rsidR="00503658">
        <w:rPr>
          <w:spacing w:val="-2"/>
        </w:rPr>
        <w:t>,</w:t>
      </w:r>
      <w:r w:rsidRPr="009D5E71">
        <w:rPr>
          <w:spacing w:val="-2"/>
        </w:rPr>
        <w:t xml:space="preserve"> a to zejména z těchto důvodů:</w:t>
      </w:r>
    </w:p>
    <w:p w14:paraId="710496F4" w14:textId="77777777" w:rsidR="009D5E71"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 zúžení předmětu díla</w:t>
      </w:r>
      <w:r>
        <w:rPr>
          <w:spacing w:val="-2"/>
        </w:rPr>
        <w:t xml:space="preserve">  </w:t>
      </w:r>
    </w:p>
    <w:p w14:paraId="58200507" w14:textId="77777777" w:rsidR="00BE1A76"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EE72F5">
        <w:t>Dodavatel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EE72F5" w:rsidRPr="00EE72F5">
        <w:rPr>
          <w:spacing w:val="-2"/>
        </w:rPr>
        <w:t>Dodavatel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1BF974B8" w14:textId="77777777" w:rsidR="008529BA"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III.</w:t>
      </w:r>
      <w:r w:rsidR="00503658">
        <w:rPr>
          <w:b/>
          <w:bCs/>
          <w:sz w:val="22"/>
          <w:szCs w:val="22"/>
        </w:rPr>
        <w:t xml:space="preserve"> </w:t>
      </w:r>
    </w:p>
    <w:p w14:paraId="0F157CCB" w14:textId="09F876FD" w:rsidR="00DA4807" w:rsidRPr="00A8373A"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Pr>
          <w:b/>
          <w:bCs/>
          <w:sz w:val="22"/>
          <w:szCs w:val="22"/>
        </w:rPr>
        <w:t xml:space="preserve"> </w:t>
      </w:r>
      <w:r w:rsidR="00DA4807" w:rsidRPr="00A8373A">
        <w:rPr>
          <w:b/>
          <w:bCs/>
          <w:sz w:val="22"/>
          <w:szCs w:val="22"/>
          <w:u w:val="single"/>
        </w:rPr>
        <w:t>Podklady a součinnost objednatele</w:t>
      </w:r>
    </w:p>
    <w:p w14:paraId="46613B42" w14:textId="77777777" w:rsidR="00DA4807" w:rsidRPr="00A8373A" w:rsidRDefault="00DA4807" w:rsidP="002E7B73">
      <w:pPr>
        <w:pStyle w:val="Odstavecseseznamem"/>
        <w:widowControl w:val="0"/>
        <w:numPr>
          <w:ilvl w:val="0"/>
          <w:numId w:val="20"/>
        </w:numPr>
        <w:tabs>
          <w:tab w:val="left" w:pos="227"/>
          <w:tab w:val="left" w:pos="426"/>
          <w:tab w:val="left" w:pos="2250"/>
        </w:tabs>
        <w:autoSpaceDE w:val="0"/>
        <w:autoSpaceDN w:val="0"/>
        <w:adjustRightInd w:val="0"/>
        <w:spacing w:before="120" w:line="260" w:lineRule="exact"/>
        <w:jc w:val="both"/>
      </w:pPr>
      <w:r w:rsidRPr="00A8373A">
        <w:t xml:space="preserve">Objednatel předal </w:t>
      </w:r>
      <w:r w:rsidR="005E07CD" w:rsidRPr="00A8373A">
        <w:t>Dodavateli</w:t>
      </w:r>
      <w:r w:rsidRPr="00A8373A">
        <w:t xml:space="preserve"> k provedení díla následující podklady, doklady a dokumentaci:</w:t>
      </w:r>
    </w:p>
    <w:p w14:paraId="1B2B1FB5" w14:textId="128639CD" w:rsidR="00DA4807" w:rsidRDefault="00DA4807" w:rsidP="0016650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8373A">
        <w:t>projektov</w:t>
      </w:r>
      <w:r w:rsidR="0016650A">
        <w:t>ou</w:t>
      </w:r>
      <w:r w:rsidRPr="00A8373A">
        <w:t xml:space="preserve"> dokumentac</w:t>
      </w:r>
      <w:r w:rsidR="0016650A">
        <w:t>i (2 vyhotovení)</w:t>
      </w:r>
      <w:r w:rsidRPr="00A8373A">
        <w:t xml:space="preserve"> zpracovan</w:t>
      </w:r>
      <w:r w:rsidR="00D6217A">
        <w:t>é</w:t>
      </w:r>
      <w:r w:rsidRPr="00A8373A">
        <w:t xml:space="preserve"> </w:t>
      </w:r>
      <w:r w:rsidR="00065B7F">
        <w:t xml:space="preserve">projektovou kanceláří </w:t>
      </w:r>
      <w:proofErr w:type="spellStart"/>
      <w:r w:rsidR="00065B7F">
        <w:t>Šindlar</w:t>
      </w:r>
      <w:proofErr w:type="spellEnd"/>
      <w:r w:rsidR="00065B7F">
        <w:t xml:space="preserve"> </w:t>
      </w:r>
      <w:proofErr w:type="gramStart"/>
      <w:r w:rsidR="00065B7F">
        <w:t>s.r.o.</w:t>
      </w:r>
      <w:r w:rsidR="00601372">
        <w:t>.</w:t>
      </w:r>
      <w:proofErr w:type="gramEnd"/>
    </w:p>
    <w:p w14:paraId="173C9159" w14:textId="7DEB945C" w:rsidR="0016650A" w:rsidRPr="00A8373A" w:rsidRDefault="0016650A" w:rsidP="0016650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t>soupis prací, dodávek a služeb (výkaz výměr)</w:t>
      </w:r>
    </w:p>
    <w:p w14:paraId="14209033" w14:textId="77777777" w:rsidR="00637C96" w:rsidRDefault="00DA4807" w:rsidP="00D6217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8373A">
        <w:t>závazná stanoviska dotčených orgánů a stanoviska vlastníků veřejné dopravní a technické infrastruktury</w:t>
      </w:r>
    </w:p>
    <w:p w14:paraId="25C58FDE" w14:textId="77777777" w:rsidR="0016650A" w:rsidRPr="00A8373A" w:rsidRDefault="0016650A" w:rsidP="0016650A">
      <w:pPr>
        <w:pStyle w:val="Odstavecseseznamem"/>
        <w:widowControl w:val="0"/>
        <w:tabs>
          <w:tab w:val="left" w:pos="227"/>
          <w:tab w:val="left" w:pos="709"/>
          <w:tab w:val="left" w:pos="2250"/>
        </w:tabs>
        <w:autoSpaceDE w:val="0"/>
        <w:autoSpaceDN w:val="0"/>
        <w:adjustRightInd w:val="0"/>
        <w:spacing w:before="120" w:line="260" w:lineRule="exact"/>
        <w:jc w:val="both"/>
      </w:pPr>
    </w:p>
    <w:p w14:paraId="4048C2C1" w14:textId="771C0FDF" w:rsidR="00A8373A" w:rsidRPr="00A8373A" w:rsidRDefault="00DA4807" w:rsidP="002E7B73">
      <w:pPr>
        <w:pStyle w:val="Odstavecseseznamem"/>
        <w:numPr>
          <w:ilvl w:val="0"/>
          <w:numId w:val="20"/>
        </w:numPr>
        <w:jc w:val="both"/>
      </w:pPr>
      <w:r w:rsidRPr="00A8373A">
        <w:rPr>
          <w:spacing w:val="-2"/>
        </w:rPr>
        <w:t xml:space="preserve">Objednatel se zavazuje předat </w:t>
      </w:r>
      <w:r w:rsidR="005E07CD" w:rsidRPr="00D94BE4">
        <w:rPr>
          <w:b/>
          <w:spacing w:val="-2"/>
        </w:rPr>
        <w:t>Dod</w:t>
      </w:r>
      <w:r w:rsidR="00876430" w:rsidRPr="00D94BE4">
        <w:rPr>
          <w:b/>
          <w:spacing w:val="-2"/>
        </w:rPr>
        <w:t>a</w:t>
      </w:r>
      <w:r w:rsidR="005E07CD" w:rsidRPr="00D94BE4">
        <w:rPr>
          <w:b/>
          <w:spacing w:val="-2"/>
        </w:rPr>
        <w:t>vateli</w:t>
      </w:r>
      <w:r w:rsidRPr="00D94BE4">
        <w:rPr>
          <w:b/>
          <w:spacing w:val="-2"/>
        </w:rPr>
        <w:t xml:space="preserve"> staveniště</w:t>
      </w:r>
      <w:r w:rsidRPr="00A8373A">
        <w:rPr>
          <w:spacing w:val="-2"/>
        </w:rPr>
        <w:t xml:space="preserve"> </w:t>
      </w:r>
      <w:r w:rsidR="00637C96" w:rsidRPr="00A8373A">
        <w:rPr>
          <w:spacing w:val="-2"/>
        </w:rPr>
        <w:t xml:space="preserve">k provedení díla </w:t>
      </w:r>
      <w:r w:rsidRPr="00D94BE4">
        <w:rPr>
          <w:b/>
          <w:spacing w:val="-2"/>
        </w:rPr>
        <w:t xml:space="preserve">nejpozději </w:t>
      </w:r>
      <w:r w:rsidR="0016650A">
        <w:rPr>
          <w:b/>
          <w:spacing w:val="-2"/>
        </w:rPr>
        <w:t xml:space="preserve">do </w:t>
      </w:r>
      <w:r w:rsidR="00065B7F">
        <w:rPr>
          <w:b/>
          <w:spacing w:val="-2"/>
        </w:rPr>
        <w:t>30.4.</w:t>
      </w:r>
      <w:r w:rsidR="00A8373A" w:rsidRPr="00D94BE4">
        <w:rPr>
          <w:b/>
          <w:spacing w:val="-2"/>
        </w:rPr>
        <w:t>20</w:t>
      </w:r>
      <w:r w:rsidR="00EE72F5" w:rsidRPr="00D94BE4">
        <w:rPr>
          <w:b/>
          <w:spacing w:val="-2"/>
        </w:rPr>
        <w:t>2</w:t>
      </w:r>
      <w:r w:rsidR="00E8633B">
        <w:rPr>
          <w:b/>
          <w:spacing w:val="-2"/>
        </w:rPr>
        <w:t>6</w:t>
      </w:r>
      <w:r w:rsidR="00A8373A" w:rsidRPr="00075506">
        <w:rPr>
          <w:spacing w:val="-2"/>
        </w:rPr>
        <w:t>.</w:t>
      </w:r>
    </w:p>
    <w:p w14:paraId="426431DE" w14:textId="77777777" w:rsidR="00DA4807" w:rsidRPr="00C12629" w:rsidRDefault="00DA4807" w:rsidP="00A8373A">
      <w:pPr>
        <w:ind w:firstLine="360"/>
        <w:jc w:val="both"/>
      </w:pPr>
      <w:r w:rsidRPr="00A8373A">
        <w:rPr>
          <w:spacing w:val="-2"/>
        </w:rPr>
        <w:t>O předání a převzetí staveniště sepíší smluvní strany protokol.</w:t>
      </w:r>
    </w:p>
    <w:p w14:paraId="18D9DDA1" w14:textId="77777777" w:rsidR="00C12629" w:rsidRPr="00C12629" w:rsidRDefault="00C12629" w:rsidP="00C12629">
      <w:pPr>
        <w:pStyle w:val="Odstavecseseznamem"/>
        <w:ind w:left="360"/>
        <w:jc w:val="both"/>
      </w:pPr>
    </w:p>
    <w:p w14:paraId="79182401" w14:textId="77777777" w:rsidR="00AC53E0" w:rsidRDefault="00AC53E0" w:rsidP="002E7B73">
      <w:pPr>
        <w:pStyle w:val="Odstavecseseznamem"/>
        <w:numPr>
          <w:ilvl w:val="0"/>
          <w:numId w:val="20"/>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2E2A353F" w14:textId="77777777" w:rsidR="00B44621" w:rsidRPr="00545CA4" w:rsidRDefault="00B44621" w:rsidP="00B44621">
      <w:pPr>
        <w:pStyle w:val="Odstavecseseznamem"/>
        <w:ind w:left="360"/>
        <w:jc w:val="both"/>
      </w:pPr>
    </w:p>
    <w:p w14:paraId="4B64BBEF" w14:textId="77777777" w:rsidR="0016650A"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bookmarkStart w:id="6" w:name="_Hlk184991507"/>
      <w:r w:rsidRPr="00545CA4">
        <w:rPr>
          <w:b/>
          <w:bCs/>
          <w:sz w:val="22"/>
          <w:szCs w:val="22"/>
        </w:rPr>
        <w:t>Článek IV.</w:t>
      </w:r>
      <w:r w:rsidR="00503658">
        <w:rPr>
          <w:b/>
          <w:bCs/>
          <w:sz w:val="22"/>
          <w:szCs w:val="22"/>
        </w:rPr>
        <w:t xml:space="preserve"> </w:t>
      </w:r>
    </w:p>
    <w:p w14:paraId="24498788" w14:textId="0A99DA9F" w:rsidR="00DA4807" w:rsidRPr="00503658"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6"/>
          <w:szCs w:val="6"/>
          <w:u w:val="single"/>
        </w:rPr>
      </w:pPr>
      <w:r>
        <w:rPr>
          <w:b/>
          <w:bCs/>
          <w:sz w:val="22"/>
          <w:szCs w:val="22"/>
        </w:rPr>
        <w:t xml:space="preserve"> </w:t>
      </w:r>
      <w:r w:rsidR="00DA4807" w:rsidRPr="00545CA4">
        <w:rPr>
          <w:b/>
          <w:bCs/>
          <w:sz w:val="22"/>
          <w:szCs w:val="22"/>
          <w:u w:val="single"/>
        </w:rPr>
        <w:t>Doba plnění</w:t>
      </w:r>
      <w:bookmarkEnd w:id="6"/>
      <w:r w:rsidR="006A33F6">
        <w:rPr>
          <w:b/>
          <w:bCs/>
          <w:sz w:val="22"/>
          <w:szCs w:val="22"/>
          <w:u w:val="single"/>
        </w:rPr>
        <w:br/>
      </w:r>
    </w:p>
    <w:p w14:paraId="33E1377C" w14:textId="36B8FA90" w:rsidR="000C17E1" w:rsidRPr="000C17E1" w:rsidRDefault="000C17E1" w:rsidP="00A675D9">
      <w:pPr>
        <w:rPr>
          <w:u w:val="single"/>
        </w:rPr>
      </w:pPr>
      <w:r w:rsidRPr="000C17E1">
        <w:t xml:space="preserve">     </w:t>
      </w:r>
      <w:r w:rsidRPr="000C17E1">
        <w:rPr>
          <w:u w:val="single"/>
        </w:rPr>
        <w:t>Zahájení stavby:</w:t>
      </w:r>
      <w:r w:rsidRPr="006A4CB4">
        <w:t xml:space="preserve"> </w:t>
      </w:r>
      <w:r w:rsidRPr="006A4CB4">
        <w:tab/>
      </w:r>
      <w:r w:rsidRPr="006A4CB4">
        <w:tab/>
      </w:r>
      <w:r w:rsidR="00601372">
        <w:t>nejdříve</w:t>
      </w:r>
      <w:r w:rsidR="008C2159" w:rsidRPr="008C2159">
        <w:t xml:space="preserve"> </w:t>
      </w:r>
      <w:r w:rsidR="008C2159" w:rsidRPr="008C2159">
        <w:rPr>
          <w:b/>
        </w:rPr>
        <w:t>0</w:t>
      </w:r>
      <w:r w:rsidR="001C0FC5">
        <w:rPr>
          <w:b/>
        </w:rPr>
        <w:t>1</w:t>
      </w:r>
      <w:r w:rsidR="008C2159" w:rsidRPr="008C2159">
        <w:rPr>
          <w:b/>
        </w:rPr>
        <w:t>. 0</w:t>
      </w:r>
      <w:r w:rsidR="00065B7F">
        <w:rPr>
          <w:b/>
        </w:rPr>
        <w:t>5</w:t>
      </w:r>
      <w:r w:rsidR="008C2159" w:rsidRPr="008C2159">
        <w:rPr>
          <w:b/>
        </w:rPr>
        <w:t>. 202</w:t>
      </w:r>
      <w:r w:rsidR="001C0FC5">
        <w:rPr>
          <w:b/>
        </w:rPr>
        <w:t>6</w:t>
      </w:r>
    </w:p>
    <w:p w14:paraId="3EF8E712" w14:textId="0A533082" w:rsidR="001C0FC5" w:rsidRDefault="000C17E1" w:rsidP="00A675D9">
      <w:pPr>
        <w:rPr>
          <w:b/>
        </w:rPr>
      </w:pPr>
      <w:r w:rsidRPr="000C17E1">
        <w:t xml:space="preserve">    </w:t>
      </w:r>
      <w:r>
        <w:t xml:space="preserve"> </w:t>
      </w:r>
      <w:r w:rsidRPr="000C17E1">
        <w:rPr>
          <w:u w:val="single"/>
        </w:rPr>
        <w:t>Nejzazší ukončení stavby:</w:t>
      </w:r>
      <w:r>
        <w:tab/>
      </w:r>
      <w:r w:rsidR="00711AB3">
        <w:tab/>
      </w:r>
      <w:r w:rsidR="008C2159" w:rsidRPr="008C2159">
        <w:t xml:space="preserve"> </w:t>
      </w:r>
      <w:r w:rsidR="008C2159" w:rsidRPr="008C2159">
        <w:rPr>
          <w:b/>
        </w:rPr>
        <w:t>3</w:t>
      </w:r>
      <w:r w:rsidR="001C0FC5">
        <w:rPr>
          <w:b/>
        </w:rPr>
        <w:t>0</w:t>
      </w:r>
      <w:r w:rsidR="008C2159" w:rsidRPr="008C2159">
        <w:rPr>
          <w:b/>
        </w:rPr>
        <w:t xml:space="preserve">. </w:t>
      </w:r>
      <w:r w:rsidR="00065B7F">
        <w:rPr>
          <w:b/>
        </w:rPr>
        <w:t>08</w:t>
      </w:r>
      <w:r w:rsidR="008C2159" w:rsidRPr="008C2159">
        <w:rPr>
          <w:b/>
        </w:rPr>
        <w:t>. 202</w:t>
      </w:r>
      <w:r w:rsidR="001C0FC5">
        <w:rPr>
          <w:b/>
        </w:rPr>
        <w:t>6</w:t>
      </w:r>
    </w:p>
    <w:p w14:paraId="2FD300D0" w14:textId="76046FC9" w:rsidR="001C0FC5" w:rsidRPr="00711AB3" w:rsidRDefault="00711AB3" w:rsidP="00A675D9">
      <w:r w:rsidRPr="00711AB3">
        <w:t xml:space="preserve">     </w:t>
      </w:r>
      <w:r w:rsidR="001C0FC5" w:rsidRPr="00711AB3">
        <w:rPr>
          <w:u w:val="single"/>
        </w:rPr>
        <w:t xml:space="preserve">Průběžná lhůta a rozsah </w:t>
      </w:r>
      <w:proofErr w:type="gramStart"/>
      <w:r w:rsidR="001C0FC5" w:rsidRPr="00711AB3">
        <w:rPr>
          <w:u w:val="single"/>
        </w:rPr>
        <w:t>výstavby</w:t>
      </w:r>
      <w:r w:rsidR="001C0FC5" w:rsidRPr="00711AB3">
        <w:t>:</w:t>
      </w:r>
      <w:r w:rsidR="00065B7F" w:rsidRPr="00711AB3">
        <w:t xml:space="preserve">   </w:t>
      </w:r>
      <w:proofErr w:type="gramEnd"/>
      <w:r w:rsidR="00065B7F" w:rsidRPr="00711AB3">
        <w:t xml:space="preserve">   90 dní</w:t>
      </w:r>
    </w:p>
    <w:p w14:paraId="15A64C88" w14:textId="77777777" w:rsidR="006A33F6" w:rsidRDefault="006A33F6" w:rsidP="006A33F6">
      <w:pPr>
        <w:pStyle w:val="Odstavecseseznamem"/>
        <w:ind w:left="360"/>
        <w:jc w:val="both"/>
      </w:pPr>
    </w:p>
    <w:p w14:paraId="27D2A9FE" w14:textId="601DF69E" w:rsidR="00C12629" w:rsidRDefault="005E07CD" w:rsidP="00711AB3">
      <w:pPr>
        <w:pStyle w:val="Odstavecseseznamem"/>
        <w:numPr>
          <w:ilvl w:val="0"/>
          <w:numId w:val="24"/>
        </w:numPr>
        <w:ind w:left="284"/>
        <w:jc w:val="both"/>
      </w:pPr>
      <w:r>
        <w:t xml:space="preserve">Dodavatel </w:t>
      </w:r>
      <w:r w:rsidR="00DA4807" w:rsidRPr="005555EB">
        <w:t xml:space="preserve">se zavazuje dílo dokončit a předat </w:t>
      </w:r>
      <w:r w:rsidR="00357D12">
        <w:t>O</w:t>
      </w:r>
      <w:r w:rsidR="00DA4807" w:rsidRPr="005555EB">
        <w:t xml:space="preserve">bjednateli v termínu do </w:t>
      </w:r>
      <w:proofErr w:type="gramStart"/>
      <w:r w:rsidR="00601372" w:rsidRPr="00601372">
        <w:rPr>
          <w:shd w:val="clear" w:color="auto" w:fill="CCFFCC"/>
        </w:rPr>
        <w:t>…….</w:t>
      </w:r>
      <w:proofErr w:type="gramEnd"/>
      <w:r w:rsidR="00A73EB2" w:rsidRPr="00601372">
        <w:rPr>
          <w:shd w:val="clear" w:color="auto" w:fill="CCFFCC"/>
        </w:rPr>
        <w:t>dnů</w:t>
      </w:r>
      <w:r w:rsidR="00A73EB2" w:rsidRPr="005555EB">
        <w:t xml:space="preserve"> od pře</w:t>
      </w:r>
      <w:r w:rsidR="00704468">
        <w:t xml:space="preserve">vzetí </w:t>
      </w:r>
      <w:r w:rsidR="00A73EB2" w:rsidRPr="005555EB">
        <w:t xml:space="preserve">staveniště </w:t>
      </w:r>
      <w:r w:rsidR="00EC5553">
        <w:t xml:space="preserve">od </w:t>
      </w:r>
      <w:r w:rsidR="00C12629">
        <w:t>O</w:t>
      </w:r>
      <w:r w:rsidR="00A73EB2" w:rsidRPr="005555EB">
        <w:t>bjednatele</w:t>
      </w:r>
      <w:r w:rsidR="000A3C4E" w:rsidRPr="005555EB">
        <w:t>.</w:t>
      </w:r>
      <w:r w:rsidR="00AC53E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w:t>
      </w:r>
      <w:r w:rsidR="00590110">
        <w:t>e</w:t>
      </w:r>
      <w:r w:rsidR="00320632" w:rsidRPr="005555EB">
        <w:t xml:space="preserve"> </w:t>
      </w:r>
      <w:r w:rsidR="000A3C4E" w:rsidRPr="005555EB">
        <w:t>po dohodě obou smluvních stran umístěn</w:t>
      </w:r>
      <w:r w:rsidR="00590110">
        <w:t>o</w:t>
      </w:r>
      <w:r w:rsidR="000A3C4E" w:rsidRPr="005555EB">
        <w:t xml:space="preserve"> </w:t>
      </w:r>
      <w:r w:rsidR="00601372">
        <w:t>1</w:t>
      </w:r>
      <w:r w:rsidR="001E699B" w:rsidRPr="00075506">
        <w:t xml:space="preserve"> </w:t>
      </w:r>
      <w:r w:rsidR="000A3C4E" w:rsidRPr="00075506">
        <w:t>milník</w:t>
      </w:r>
      <w:r w:rsidR="00B25359">
        <w:t xml:space="preserve"> (kromě termínu dokončení díla)</w:t>
      </w:r>
      <w:r w:rsidR="001E699B">
        <w:t xml:space="preserve"> </w:t>
      </w:r>
      <w:r w:rsidR="000A3C4E" w:rsidRPr="005555EB">
        <w:t xml:space="preserve">a v textové příloze harmonogramu bude popsán rozsah prací dokončených </w:t>
      </w:r>
      <w:r w:rsidR="00601372">
        <w:t>k výše vedenému</w:t>
      </w:r>
      <w:r w:rsidR="000A3C4E" w:rsidRPr="005555EB">
        <w:t xml:space="preserve"> milníku.</w:t>
      </w:r>
    </w:p>
    <w:p w14:paraId="12E80EB0" w14:textId="77777777" w:rsidR="00711AB3" w:rsidRDefault="00711AB3" w:rsidP="00711AB3">
      <w:pPr>
        <w:pStyle w:val="Odstavecseseznamem"/>
        <w:ind w:left="284"/>
        <w:jc w:val="both"/>
      </w:pPr>
    </w:p>
    <w:p w14:paraId="68283A60" w14:textId="77777777" w:rsidR="006A33F6" w:rsidRDefault="00C12629" w:rsidP="00711AB3">
      <w:pPr>
        <w:pStyle w:val="Odstavecseseznamem"/>
        <w:numPr>
          <w:ilvl w:val="0"/>
          <w:numId w:val="24"/>
        </w:numPr>
        <w:ind w:left="284"/>
        <w:jc w:val="both"/>
      </w:pPr>
      <w:r>
        <w:t>Zvýšení ceny díla (zejména z důvodu změny předmětu smlouvy) až o 10 % (bez DPH) nemá v</w:t>
      </w:r>
      <w:r w:rsidR="006A33F6">
        <w:t>liv na sjednaný termín plnění.</w:t>
      </w:r>
    </w:p>
    <w:p w14:paraId="54D696EC" w14:textId="77777777" w:rsidR="00711AB3" w:rsidRDefault="00711AB3" w:rsidP="00711AB3">
      <w:pPr>
        <w:pStyle w:val="Odstavecseseznamem"/>
      </w:pPr>
    </w:p>
    <w:p w14:paraId="43F43F42" w14:textId="77777777" w:rsidR="000C17E1" w:rsidRPr="005555EB" w:rsidRDefault="000C17E1" w:rsidP="00711AB3">
      <w:pPr>
        <w:pStyle w:val="Odstavecseseznamem"/>
        <w:numPr>
          <w:ilvl w:val="0"/>
          <w:numId w:val="24"/>
        </w:numPr>
        <w:ind w:left="284"/>
        <w:jc w:val="both"/>
      </w:pPr>
      <w:r w:rsidRPr="00904F7A">
        <w:t>Splnění dodávky stavby se rozumí úplné dokončení stavby a podepsání posledního zápisu o předání a převzetí stavby, včetně předání dokladů a datových médií specifikovaných v zadávacích či technických podmínkách.</w:t>
      </w:r>
    </w:p>
    <w:p w14:paraId="046C539F" w14:textId="77777777" w:rsidR="00B25359" w:rsidRDefault="00BF4180"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bookmarkStart w:id="7" w:name="_Hlk184991545"/>
      <w:r>
        <w:rPr>
          <w:b/>
          <w:bCs/>
          <w:sz w:val="22"/>
          <w:szCs w:val="22"/>
        </w:rPr>
        <w:br/>
      </w:r>
      <w:r w:rsidR="00DA4807" w:rsidRPr="00545CA4">
        <w:rPr>
          <w:b/>
          <w:bCs/>
          <w:sz w:val="22"/>
          <w:szCs w:val="22"/>
        </w:rPr>
        <w:t>Článek V.</w:t>
      </w:r>
      <w:r w:rsidR="00503658">
        <w:rPr>
          <w:b/>
          <w:bCs/>
          <w:sz w:val="22"/>
          <w:szCs w:val="22"/>
        </w:rPr>
        <w:t xml:space="preserve"> </w:t>
      </w:r>
    </w:p>
    <w:p w14:paraId="0C2BA2D8" w14:textId="4AD0B86D"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Cena díla</w:t>
      </w:r>
    </w:p>
    <w:p w14:paraId="40109B84" w14:textId="77777777" w:rsidR="00A675D9" w:rsidRPr="00545CA4" w:rsidRDefault="00A675D9"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bookmarkEnd w:id="7"/>
    <w:p w14:paraId="0112E01C" w14:textId="77777777" w:rsidR="00DA4807" w:rsidRPr="005555EB" w:rsidRDefault="00DA4807" w:rsidP="002E7B73">
      <w:pPr>
        <w:pStyle w:val="Odstavecseseznamem"/>
        <w:numPr>
          <w:ilvl w:val="0"/>
          <w:numId w:val="19"/>
        </w:numPr>
      </w:pPr>
      <w:r w:rsidRPr="005555EB">
        <w:t>Cena díla se sjednává v souladu se zákonem o cenách dohodou smluvních stran a činí:</w:t>
      </w:r>
    </w:p>
    <w:p w14:paraId="4C2C4905" w14:textId="77777777" w:rsidR="00DA4807" w:rsidRPr="00CC2A49" w:rsidRDefault="00C95132" w:rsidP="00CC2A49">
      <w:pPr>
        <w:widowControl w:val="0"/>
        <w:shd w:val="clear" w:color="auto" w:fill="FFFFFF" w:themeFill="background1"/>
        <w:tabs>
          <w:tab w:val="left" w:pos="227"/>
          <w:tab w:val="left" w:pos="1080"/>
          <w:tab w:val="left" w:pos="6237"/>
        </w:tabs>
        <w:autoSpaceDE w:val="0"/>
        <w:autoSpaceDN w:val="0"/>
        <w:adjustRightInd w:val="0"/>
        <w:spacing w:before="120" w:line="260" w:lineRule="exact"/>
      </w:pPr>
      <w:r w:rsidRPr="00545CA4">
        <w:tab/>
      </w:r>
      <w:r w:rsidRPr="00545CA4">
        <w:tab/>
      </w:r>
      <w:r w:rsidR="00DA4807" w:rsidRPr="00CC2A49">
        <w:rPr>
          <w:shd w:val="clear" w:color="auto" w:fill="CCFFCC"/>
        </w:rPr>
        <w:t>cena bez DPH:</w:t>
      </w:r>
      <w:r w:rsidR="00DA4807" w:rsidRPr="00CC2A49">
        <w:rPr>
          <w:shd w:val="clear" w:color="auto" w:fill="CCFFCC"/>
        </w:rPr>
        <w:tab/>
        <w:t>………....................... Kč</w:t>
      </w:r>
    </w:p>
    <w:p w14:paraId="59FA1D28"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DPH (... %):</w:t>
      </w:r>
      <w:r w:rsidR="00DA4807" w:rsidRPr="00CC2A49">
        <w:rPr>
          <w:shd w:val="clear" w:color="auto" w:fill="CCFFCC"/>
        </w:rPr>
        <w:tab/>
        <w:t>….............................. Kč</w:t>
      </w:r>
    </w:p>
    <w:p w14:paraId="6B3D72C0"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 xml:space="preserve">cena včetně DPH </w:t>
      </w:r>
      <w:r w:rsidR="00DA4807" w:rsidRPr="00CC2A49">
        <w:rPr>
          <w:shd w:val="clear" w:color="auto" w:fill="CCFFCC"/>
        </w:rPr>
        <w:tab/>
        <w:t>….............................. Kč</w:t>
      </w:r>
    </w:p>
    <w:p w14:paraId="2F682D2E" w14:textId="7EB2BC68" w:rsidR="00DA4807" w:rsidRPr="00545CA4" w:rsidRDefault="00647C6D" w:rsidP="00545CA4">
      <w:pPr>
        <w:widowControl w:val="0"/>
        <w:tabs>
          <w:tab w:val="left" w:pos="4820"/>
          <w:tab w:val="left" w:pos="5954"/>
        </w:tabs>
        <w:autoSpaceDE w:val="0"/>
        <w:autoSpaceDN w:val="0"/>
        <w:adjustRightInd w:val="0"/>
        <w:spacing w:before="120" w:line="260" w:lineRule="exact"/>
        <w:ind w:firstLine="708"/>
      </w:pPr>
      <w:r>
        <w:t xml:space="preserve">       </w:t>
      </w:r>
      <w:r w:rsidR="00A675D9">
        <w:t>(</w:t>
      </w:r>
      <w:r w:rsidR="00DA4807" w:rsidRPr="00647C6D">
        <w:rPr>
          <w:shd w:val="clear" w:color="auto" w:fill="CCFFCC"/>
        </w:rPr>
        <w:t>slovy: …...........................................................</w:t>
      </w:r>
      <w:r w:rsidR="00A675D9">
        <w:rPr>
          <w:shd w:val="clear" w:color="auto" w:fill="CCFFCC"/>
        </w:rPr>
        <w:t>)</w:t>
      </w:r>
    </w:p>
    <w:p w14:paraId="4A9A1A3F" w14:textId="39D13D1F" w:rsidR="009B6839" w:rsidRPr="00545CA4" w:rsidRDefault="00647C6D" w:rsidP="00647C6D">
      <w:pPr>
        <w:widowControl w:val="0"/>
        <w:tabs>
          <w:tab w:val="left" w:pos="4820"/>
          <w:tab w:val="left" w:pos="5954"/>
        </w:tabs>
        <w:autoSpaceDE w:val="0"/>
        <w:autoSpaceDN w:val="0"/>
        <w:adjustRightInd w:val="0"/>
        <w:spacing w:before="120" w:line="260" w:lineRule="exact"/>
      </w:pPr>
      <w:r>
        <w:t xml:space="preserve">       </w:t>
      </w:r>
      <w:r w:rsidR="009B6839" w:rsidRPr="009B6839">
        <w:t>Daň z přidané hodnoty (DPH) bude účtována ve smyslu platného zákona o DPH.</w:t>
      </w:r>
      <w:r>
        <w:br/>
      </w:r>
    </w:p>
    <w:p w14:paraId="14EDC93E" w14:textId="77777777" w:rsidR="00A73EB2" w:rsidRPr="00545CA4" w:rsidRDefault="00DA4807" w:rsidP="002E7B73">
      <w:pPr>
        <w:pStyle w:val="Odstavecseseznamem"/>
        <w:numPr>
          <w:ilvl w:val="0"/>
          <w:numId w:val="19"/>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014E07A6" w14:textId="77777777" w:rsidR="00DA4807" w:rsidRPr="00545CA4" w:rsidRDefault="00DA4807" w:rsidP="00545CA4">
      <w:pPr>
        <w:pStyle w:val="Odstavecseseznamem"/>
        <w:ind w:left="360"/>
        <w:jc w:val="both"/>
      </w:pPr>
    </w:p>
    <w:p w14:paraId="298820A8" w14:textId="77777777" w:rsidR="00DA4807" w:rsidRPr="00545CA4" w:rsidRDefault="00CD157A" w:rsidP="002E7B73">
      <w:pPr>
        <w:pStyle w:val="Odstavecseseznamem"/>
        <w:numPr>
          <w:ilvl w:val="0"/>
          <w:numId w:val="19"/>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66598D18" w14:textId="77777777" w:rsidR="00A73EB2" w:rsidRPr="00545CA4" w:rsidRDefault="00A73EB2" w:rsidP="00545CA4">
      <w:pPr>
        <w:pStyle w:val="Odstavecseseznamem"/>
        <w:ind w:left="360"/>
        <w:jc w:val="both"/>
      </w:pPr>
    </w:p>
    <w:p w14:paraId="1486C2AD" w14:textId="77777777" w:rsidR="00DE5087" w:rsidRPr="00545CA4" w:rsidRDefault="000A3C4E" w:rsidP="002E7B73">
      <w:pPr>
        <w:pStyle w:val="Odstavecseseznamem"/>
        <w:numPr>
          <w:ilvl w:val="0"/>
          <w:numId w:val="19"/>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10E726B1" w14:textId="77777777" w:rsidR="00DE5087" w:rsidRPr="00545CA4" w:rsidRDefault="00DE5087" w:rsidP="00545CA4">
      <w:pPr>
        <w:pStyle w:val="Odstavecseseznamem"/>
        <w:ind w:left="360"/>
        <w:jc w:val="both"/>
      </w:pPr>
      <w:r w:rsidRPr="00545CA4">
        <w:t xml:space="preserve"> </w:t>
      </w:r>
    </w:p>
    <w:p w14:paraId="0EC3FE7D" w14:textId="3DBE4667" w:rsidR="009B6839" w:rsidRDefault="009B6839" w:rsidP="00B3488C">
      <w:pPr>
        <w:pStyle w:val="Odstavecseseznamem"/>
        <w:numPr>
          <w:ilvl w:val="0"/>
          <w:numId w:val="19"/>
        </w:numPr>
        <w:shd w:val="clear" w:color="auto" w:fill="FFFFFF" w:themeFill="background1"/>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w:t>
      </w:r>
      <w:proofErr w:type="gramStart"/>
      <w:r w:rsidR="0055095D">
        <w:t>20%</w:t>
      </w:r>
      <w:proofErr w:type="gramEnd"/>
      <w:r w:rsidR="0055095D">
        <w:t xml:space="preserve">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w:t>
      </w:r>
      <w:r w:rsidR="00590110">
        <w:t>,</w:t>
      </w:r>
      <w:r w:rsidR="0055095D">
        <w:t xml:space="preserve"> bude pro kalkulaci ceny použita cenová soustava cen stavebních prací ÚRS.</w:t>
      </w:r>
    </w:p>
    <w:p w14:paraId="56404565" w14:textId="77777777" w:rsidR="00793B84" w:rsidRDefault="00793B84" w:rsidP="00B3488C">
      <w:pPr>
        <w:pStyle w:val="Odstavecseseznamem"/>
        <w:shd w:val="clear" w:color="auto" w:fill="FFFFFF" w:themeFill="background1"/>
      </w:pPr>
    </w:p>
    <w:p w14:paraId="2F0042F0" w14:textId="77777777" w:rsidR="00A675D9" w:rsidRDefault="00A675D9"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86EB3BB" w14:textId="6AB4A3E4" w:rsidR="00A675D9"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w:t>
      </w:r>
      <w:r w:rsidR="00503658">
        <w:rPr>
          <w:b/>
          <w:bCs/>
          <w:sz w:val="22"/>
          <w:szCs w:val="22"/>
        </w:rPr>
        <w:t xml:space="preserve">  </w:t>
      </w:r>
    </w:p>
    <w:p w14:paraId="6DDA48AD" w14:textId="3040FE76"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6"/>
          <w:szCs w:val="6"/>
          <w:u w:val="single"/>
        </w:rPr>
      </w:pPr>
      <w:r w:rsidRPr="00EE21D6">
        <w:rPr>
          <w:b/>
          <w:bCs/>
          <w:sz w:val="22"/>
          <w:szCs w:val="22"/>
          <w:u w:val="single"/>
        </w:rPr>
        <w:t>Platební podmínky</w:t>
      </w:r>
      <w:r w:rsidR="00503658">
        <w:rPr>
          <w:b/>
          <w:bCs/>
          <w:sz w:val="22"/>
          <w:szCs w:val="22"/>
          <w:u w:val="single"/>
        </w:rPr>
        <w:br/>
      </w:r>
    </w:p>
    <w:p w14:paraId="6A230157" w14:textId="77777777" w:rsidR="006A33F6" w:rsidRDefault="00DA4807" w:rsidP="002E7B73">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3D4F944B" w14:textId="77777777" w:rsidR="00187E98" w:rsidRDefault="00187E98" w:rsidP="00187E98">
      <w:pPr>
        <w:pStyle w:val="Odstavecseseznamem"/>
        <w:ind w:left="360"/>
        <w:jc w:val="both"/>
      </w:pPr>
    </w:p>
    <w:p w14:paraId="5BF76768" w14:textId="77777777" w:rsidR="00DA4807" w:rsidRPr="00545CA4" w:rsidRDefault="00DA4807" w:rsidP="002E7B73">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3D46E3D6" w14:textId="77777777" w:rsidR="00772414" w:rsidRPr="00545CA4" w:rsidRDefault="00772414" w:rsidP="00545CA4">
      <w:pPr>
        <w:pStyle w:val="Odstavecseseznamem"/>
        <w:ind w:left="360"/>
        <w:jc w:val="both"/>
      </w:pPr>
    </w:p>
    <w:p w14:paraId="639F6786" w14:textId="77777777" w:rsidR="00DA4807" w:rsidRPr="00545CA4" w:rsidRDefault="00DA4807" w:rsidP="002E7B73">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75537743" w14:textId="77777777" w:rsidR="00772414" w:rsidRPr="00545CA4" w:rsidRDefault="00772414" w:rsidP="00545CA4">
      <w:pPr>
        <w:pStyle w:val="Odstavecseseznamem"/>
        <w:ind w:left="360"/>
        <w:jc w:val="both"/>
      </w:pPr>
    </w:p>
    <w:p w14:paraId="1E1341A6" w14:textId="77777777" w:rsidR="00DA4807" w:rsidRPr="00545CA4" w:rsidRDefault="00DA4807" w:rsidP="002E7B73">
      <w:pPr>
        <w:pStyle w:val="Odstavecseseznamem"/>
        <w:numPr>
          <w:ilvl w:val="0"/>
          <w:numId w:val="10"/>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63CA3DF7" w14:textId="77777777" w:rsidR="00E01293" w:rsidRPr="00545CA4" w:rsidRDefault="00E01293" w:rsidP="00545CA4">
      <w:pPr>
        <w:pStyle w:val="Odstavecseseznamem"/>
        <w:ind w:left="360"/>
        <w:jc w:val="both"/>
      </w:pPr>
    </w:p>
    <w:p w14:paraId="60B82391" w14:textId="77777777" w:rsidR="00DA4807" w:rsidRPr="00545CA4" w:rsidRDefault="00DA4807" w:rsidP="002E7B73">
      <w:pPr>
        <w:pStyle w:val="Odstavecseseznamem"/>
        <w:numPr>
          <w:ilvl w:val="0"/>
          <w:numId w:val="10"/>
        </w:numPr>
        <w:jc w:val="both"/>
        <w:rPr>
          <w:spacing w:val="-4"/>
        </w:rPr>
      </w:pPr>
      <w:r w:rsidRPr="00545CA4">
        <w:rPr>
          <w:spacing w:val="-4"/>
        </w:rPr>
        <w:lastRenderedPageBreak/>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590110">
        <w:rPr>
          <w:spacing w:val="-4"/>
        </w:rPr>
        <w:t>.</w:t>
      </w:r>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0D53C489" w14:textId="77777777" w:rsidR="00A675D9"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Pr>
          <w:b/>
          <w:bCs/>
          <w:sz w:val="22"/>
          <w:szCs w:val="22"/>
        </w:rPr>
        <w:br/>
      </w:r>
      <w:r w:rsidR="00DA4807" w:rsidRPr="00545CA4">
        <w:rPr>
          <w:b/>
          <w:bCs/>
          <w:sz w:val="22"/>
          <w:szCs w:val="22"/>
        </w:rPr>
        <w:t>Článek VII.</w:t>
      </w:r>
      <w:r>
        <w:rPr>
          <w:b/>
          <w:bCs/>
          <w:sz w:val="22"/>
          <w:szCs w:val="22"/>
        </w:rPr>
        <w:t xml:space="preserve">  </w:t>
      </w:r>
    </w:p>
    <w:p w14:paraId="13394EAA" w14:textId="3814B440"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Práva a povinnosti smluvních stran při provádění díla</w:t>
      </w:r>
    </w:p>
    <w:p w14:paraId="188B9332" w14:textId="77777777" w:rsidR="00DA4807" w:rsidRPr="00135489" w:rsidRDefault="00DA4807" w:rsidP="00DA4807">
      <w:pPr>
        <w:tabs>
          <w:tab w:val="left" w:pos="227"/>
        </w:tabs>
        <w:spacing w:before="120" w:line="260" w:lineRule="exact"/>
        <w:rPr>
          <w:sz w:val="19"/>
          <w:szCs w:val="19"/>
        </w:rPr>
      </w:pPr>
    </w:p>
    <w:p w14:paraId="3D9AAAEC" w14:textId="77777777" w:rsidR="0047667A" w:rsidRPr="00545CA4" w:rsidRDefault="00EE21D6" w:rsidP="002E7B73">
      <w:pPr>
        <w:pStyle w:val="Odstavecseseznamem"/>
        <w:numPr>
          <w:ilvl w:val="0"/>
          <w:numId w:val="11"/>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719BFDB1" w14:textId="77777777" w:rsidR="00DA4807" w:rsidRPr="00545CA4" w:rsidRDefault="00DA4807" w:rsidP="00545CA4"/>
    <w:p w14:paraId="086066F7" w14:textId="77777777" w:rsidR="009B6839" w:rsidRPr="00545CA4" w:rsidRDefault="00DA4807" w:rsidP="002E7B73">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755AC85A" w14:textId="77777777" w:rsidR="00DA4807" w:rsidRPr="00545CA4" w:rsidRDefault="00DA4807" w:rsidP="00545CA4">
      <w:pPr>
        <w:jc w:val="both"/>
      </w:pPr>
    </w:p>
    <w:p w14:paraId="36C50E7F" w14:textId="77777777" w:rsidR="00050FCA" w:rsidRDefault="00050FCA" w:rsidP="002E7B73">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40C9E3E5" w14:textId="77777777" w:rsidR="009B6839" w:rsidRDefault="009B6839" w:rsidP="009B6839">
      <w:pPr>
        <w:pStyle w:val="Odstavecseseznamem"/>
        <w:ind w:left="360"/>
        <w:jc w:val="both"/>
      </w:pPr>
    </w:p>
    <w:p w14:paraId="1C38A627" w14:textId="77777777" w:rsidR="009B6839" w:rsidRPr="00545CA4" w:rsidRDefault="00156761" w:rsidP="002E7B73">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444AF777" w14:textId="77777777" w:rsidR="006D2D88" w:rsidRPr="005555EB" w:rsidRDefault="006D2D88" w:rsidP="00545CA4">
      <w:pPr>
        <w:pStyle w:val="Odstavecseseznamem"/>
        <w:ind w:left="360"/>
        <w:jc w:val="both"/>
      </w:pPr>
    </w:p>
    <w:p w14:paraId="0B046D25" w14:textId="77777777" w:rsidR="006D2D88" w:rsidRPr="00545CA4" w:rsidRDefault="00DA4807" w:rsidP="002E7B73">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43DBE0E9" w14:textId="77777777" w:rsidR="00DA4807" w:rsidRPr="00545CA4" w:rsidRDefault="00DA4807" w:rsidP="00545CA4">
      <w:pPr>
        <w:pStyle w:val="Odstavecseseznamem"/>
        <w:ind w:left="360"/>
        <w:jc w:val="both"/>
      </w:pPr>
    </w:p>
    <w:p w14:paraId="65501486" w14:textId="77777777" w:rsidR="00DA4807" w:rsidRPr="00545CA4" w:rsidRDefault="00156761" w:rsidP="002E7B73">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4C303644" w14:textId="77777777" w:rsidR="00772414" w:rsidRPr="00545CA4" w:rsidRDefault="00772414" w:rsidP="00545CA4">
      <w:pPr>
        <w:pStyle w:val="Odstavecseseznamem"/>
        <w:ind w:left="360"/>
        <w:jc w:val="both"/>
      </w:pPr>
    </w:p>
    <w:p w14:paraId="709EA385" w14:textId="77777777" w:rsidR="00DA4807" w:rsidRPr="00545CA4" w:rsidRDefault="00156761" w:rsidP="002E7B73">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0F416D6" w14:textId="77777777" w:rsidR="00772414" w:rsidRPr="00545CA4" w:rsidRDefault="00772414" w:rsidP="00545CA4">
      <w:pPr>
        <w:pStyle w:val="Odstavecseseznamem"/>
        <w:ind w:left="360"/>
        <w:jc w:val="both"/>
      </w:pPr>
    </w:p>
    <w:p w14:paraId="7F1CCA68" w14:textId="781C4FA4" w:rsidR="00DA4807" w:rsidRPr="00545CA4" w:rsidRDefault="00156761" w:rsidP="002E7B73">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w:t>
      </w:r>
      <w:r w:rsidR="00A675D9">
        <w:t xml:space="preserve"> č.131/2024</w:t>
      </w:r>
      <w:r w:rsidR="00C72D35">
        <w:t xml:space="preserve">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0E8E009B" w14:textId="77777777" w:rsidR="00772414" w:rsidRPr="00545CA4" w:rsidRDefault="00772414" w:rsidP="00545CA4">
      <w:pPr>
        <w:pStyle w:val="Odstavecseseznamem"/>
        <w:ind w:left="360"/>
        <w:jc w:val="both"/>
      </w:pPr>
    </w:p>
    <w:p w14:paraId="78B9E17E" w14:textId="77777777" w:rsidR="00DA4807" w:rsidRPr="00545CA4" w:rsidRDefault="00DA4807" w:rsidP="002E7B73">
      <w:pPr>
        <w:pStyle w:val="Odstavecseseznamem"/>
        <w:numPr>
          <w:ilvl w:val="0"/>
          <w:numId w:val="11"/>
        </w:numPr>
        <w:jc w:val="both"/>
        <w:rPr>
          <w:spacing w:val="-2"/>
        </w:rPr>
      </w:pPr>
      <w:r w:rsidRPr="00545CA4">
        <w:rPr>
          <w:spacing w:val="-2"/>
        </w:rPr>
        <w:lastRenderedPageBreak/>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0E0C9EE7" w14:textId="77777777" w:rsidR="00772414" w:rsidRPr="00545CA4" w:rsidRDefault="00772414" w:rsidP="00545CA4">
      <w:pPr>
        <w:pStyle w:val="Odstavecseseznamem"/>
        <w:ind w:left="360"/>
        <w:jc w:val="both"/>
        <w:rPr>
          <w:spacing w:val="-2"/>
        </w:rPr>
      </w:pPr>
    </w:p>
    <w:p w14:paraId="1538CEC6" w14:textId="77777777" w:rsidR="00DA4807" w:rsidRPr="00545CA4" w:rsidRDefault="00DA4807" w:rsidP="002E7B73">
      <w:pPr>
        <w:pStyle w:val="Odstavecseseznamem"/>
        <w:numPr>
          <w:ilvl w:val="0"/>
          <w:numId w:val="11"/>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3F614704" w14:textId="77777777" w:rsidR="00772414" w:rsidRPr="00545CA4" w:rsidRDefault="00772414" w:rsidP="00545CA4">
      <w:pPr>
        <w:pStyle w:val="Odstavecseseznamem"/>
        <w:ind w:left="360"/>
        <w:jc w:val="both"/>
      </w:pPr>
    </w:p>
    <w:p w14:paraId="11EE2A11" w14:textId="77777777" w:rsidR="00DA4807" w:rsidRPr="00545CA4" w:rsidRDefault="00156761" w:rsidP="002E7B73">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8D077D5" w14:textId="77777777" w:rsidR="00772414" w:rsidRPr="00545CA4" w:rsidRDefault="00772414" w:rsidP="00545CA4">
      <w:pPr>
        <w:pStyle w:val="Odstavecseseznamem"/>
        <w:ind w:left="360"/>
        <w:jc w:val="both"/>
      </w:pPr>
    </w:p>
    <w:p w14:paraId="70922647" w14:textId="1AE9D416" w:rsidR="00DA4807" w:rsidRPr="00545CA4" w:rsidRDefault="00156761" w:rsidP="002E7B73">
      <w:pPr>
        <w:pStyle w:val="Odstavecseseznamem"/>
        <w:numPr>
          <w:ilvl w:val="0"/>
          <w:numId w:val="11"/>
        </w:numPr>
        <w:jc w:val="both"/>
      </w:pPr>
      <w:r>
        <w:t>Dodavatel</w:t>
      </w:r>
      <w:r w:rsidR="00DA4807" w:rsidRPr="00545CA4">
        <w:t xml:space="preserve"> je povinen se účastnit kontrolních prohlídek stavby ve smyslu § </w:t>
      </w:r>
      <w:r w:rsidR="00A675D9">
        <w:t>227</w:t>
      </w:r>
      <w:r w:rsidR="00DA4807" w:rsidRPr="00545CA4">
        <w:t xml:space="preserve">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1D37465" w14:textId="77777777" w:rsidR="00DA4807" w:rsidRPr="00545CA4" w:rsidRDefault="00DA4807" w:rsidP="00545CA4">
      <w:pPr>
        <w:pStyle w:val="Odstavecseseznamem"/>
        <w:ind w:left="360"/>
        <w:jc w:val="both"/>
        <w:rPr>
          <w:b/>
          <w:bCs/>
        </w:rPr>
      </w:pPr>
    </w:p>
    <w:p w14:paraId="1825113F" w14:textId="77777777" w:rsidR="008E7690" w:rsidRDefault="000920CB" w:rsidP="002E7B73">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61136D75" w14:textId="77777777" w:rsidR="006B2A40" w:rsidRDefault="006B2A40" w:rsidP="006B2A40">
      <w:pPr>
        <w:pStyle w:val="Odstavecseseznamem"/>
        <w:ind w:left="360"/>
        <w:jc w:val="both"/>
      </w:pPr>
    </w:p>
    <w:p w14:paraId="415B1DF6" w14:textId="77777777" w:rsidR="00D10D68" w:rsidRPr="0050789E" w:rsidRDefault="00D10D68" w:rsidP="002E7B73">
      <w:pPr>
        <w:pStyle w:val="Odstavecseseznamem"/>
        <w:numPr>
          <w:ilvl w:val="0"/>
          <w:numId w:val="11"/>
        </w:numPr>
        <w:jc w:val="both"/>
        <w:rPr>
          <w:sz w:val="19"/>
          <w:szCs w:val="19"/>
        </w:rPr>
      </w:pPr>
      <w:r>
        <w:t>Dodavatel</w:t>
      </w:r>
      <w:r w:rsidRPr="006B2A40">
        <w:t xml:space="preserve"> </w:t>
      </w:r>
      <w:r>
        <w:t>se zavazuje v případě výstavby, opravy či rekonstrukce vodovodu nebo kanalizace</w:t>
      </w:r>
      <w:r w:rsidRPr="006B2A40">
        <w:t xml:space="preserve"> provést pro vlastníky nemovitostí</w:t>
      </w:r>
      <w:r>
        <w:t xml:space="preserve"> sousedících se stavbou práce na výstavbě, opravě či rekonstrukci vodovodních či kanalizačních přípojek. Tyto práce provede Dodavatel na náklad vlastníků nemovitostí. Dodavatel se zavazuje použít pro kalkulaci těchto prací jednotkové ceny z nabídkového rozpočtu díla, které provádí pro Objednatele. Provádění těchto prací nemá vliv na dobu plnění dle čl. IV. pokud náklady prací na přípojkách nepřesáhnou 10 % smluvní ceny díla nebo pokud se smluvní strany nedohodnou jinak.</w:t>
      </w:r>
    </w:p>
    <w:p w14:paraId="5F9934E4" w14:textId="77777777" w:rsidR="0050789E" w:rsidRPr="0050789E" w:rsidRDefault="0050789E" w:rsidP="0050789E">
      <w:pPr>
        <w:pStyle w:val="Odstavecseseznamem"/>
        <w:ind w:left="360"/>
        <w:jc w:val="both"/>
        <w:rPr>
          <w:sz w:val="19"/>
          <w:szCs w:val="19"/>
        </w:rPr>
      </w:pPr>
    </w:p>
    <w:p w14:paraId="138EF675" w14:textId="77777777" w:rsidR="0050789E" w:rsidRPr="00D6156D" w:rsidRDefault="0050789E" w:rsidP="002E7B73">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E91A1FF" w14:textId="77777777" w:rsidR="00D6156D" w:rsidRPr="00D6156D" w:rsidRDefault="00D6156D" w:rsidP="00D6156D">
      <w:pPr>
        <w:pStyle w:val="Odstavecseseznamem"/>
        <w:ind w:left="360"/>
        <w:jc w:val="both"/>
        <w:rPr>
          <w:sz w:val="19"/>
          <w:szCs w:val="19"/>
        </w:rPr>
      </w:pPr>
    </w:p>
    <w:p w14:paraId="64009604" w14:textId="77777777" w:rsidR="00D6156D" w:rsidRPr="00891A63" w:rsidRDefault="00156761" w:rsidP="002E7B73">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05880454" w14:textId="77777777" w:rsidR="007C0573" w:rsidRDefault="007C0573" w:rsidP="00545CA4">
      <w:pPr>
        <w:pStyle w:val="Odstavecseseznamem"/>
        <w:ind w:left="360"/>
        <w:jc w:val="both"/>
        <w:rPr>
          <w:sz w:val="19"/>
          <w:szCs w:val="19"/>
        </w:rPr>
      </w:pPr>
    </w:p>
    <w:p w14:paraId="4E1ABB12" w14:textId="77777777" w:rsidR="008932F4" w:rsidRDefault="008932F4" w:rsidP="00545CA4">
      <w:pPr>
        <w:pStyle w:val="Odstavecseseznamem"/>
        <w:ind w:left="360"/>
        <w:jc w:val="both"/>
        <w:rPr>
          <w:sz w:val="19"/>
          <w:szCs w:val="19"/>
        </w:rPr>
      </w:pPr>
    </w:p>
    <w:p w14:paraId="411DE19D" w14:textId="77777777" w:rsidR="00262638" w:rsidRDefault="00262638" w:rsidP="00545CA4">
      <w:pPr>
        <w:pStyle w:val="Odstavecseseznamem"/>
        <w:ind w:left="360"/>
        <w:jc w:val="both"/>
        <w:rPr>
          <w:sz w:val="19"/>
          <w:szCs w:val="19"/>
        </w:rPr>
      </w:pPr>
    </w:p>
    <w:p w14:paraId="41568813" w14:textId="77777777" w:rsidR="00A675D9"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VIII.</w:t>
      </w:r>
      <w:r w:rsidR="00503658">
        <w:rPr>
          <w:b/>
          <w:bCs/>
          <w:sz w:val="22"/>
          <w:szCs w:val="22"/>
        </w:rPr>
        <w:t xml:space="preserve"> </w:t>
      </w:r>
    </w:p>
    <w:p w14:paraId="72876FFC" w14:textId="2FAF0A42"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Předání a převzetí díla</w:t>
      </w:r>
    </w:p>
    <w:p w14:paraId="50E01D91"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40DB29CE" w14:textId="77777777" w:rsidR="00DA4807" w:rsidRPr="00545CA4" w:rsidRDefault="00156761" w:rsidP="002E7B73">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32DF8D6B" w14:textId="77777777" w:rsidR="000920CB" w:rsidRPr="00545CA4" w:rsidRDefault="000920CB" w:rsidP="00545CA4">
      <w:pPr>
        <w:pStyle w:val="Odstavecseseznamem"/>
        <w:ind w:left="142"/>
        <w:jc w:val="both"/>
        <w:rPr>
          <w:b/>
          <w:bCs/>
          <w:i/>
          <w:iCs/>
        </w:rPr>
      </w:pPr>
    </w:p>
    <w:p w14:paraId="45410395" w14:textId="77777777" w:rsidR="00DA4807" w:rsidRDefault="00DA4807" w:rsidP="002E7B73">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0397F6BF" w14:textId="77777777" w:rsidR="00262638" w:rsidRDefault="00262638" w:rsidP="00262638">
      <w:pPr>
        <w:pStyle w:val="Odstavecseseznamem"/>
      </w:pPr>
    </w:p>
    <w:p w14:paraId="6A1004E0" w14:textId="77777777" w:rsidR="00262638" w:rsidRPr="00545CA4" w:rsidRDefault="00262638" w:rsidP="00262638">
      <w:pPr>
        <w:pStyle w:val="Odstavecseseznamem"/>
        <w:ind w:left="142"/>
        <w:jc w:val="both"/>
      </w:pPr>
    </w:p>
    <w:p w14:paraId="6A33506E" w14:textId="77777777" w:rsidR="000B4327" w:rsidRPr="00545CA4" w:rsidRDefault="000B4327" w:rsidP="00545CA4">
      <w:pPr>
        <w:pStyle w:val="Odstavecseseznamem"/>
        <w:ind w:left="142"/>
        <w:jc w:val="both"/>
      </w:pPr>
    </w:p>
    <w:p w14:paraId="4DA17BFA" w14:textId="77777777" w:rsidR="00BB7255" w:rsidRPr="00545CA4" w:rsidRDefault="00156761" w:rsidP="002E7B73">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471E14DD" w14:textId="77777777" w:rsidR="000B4327" w:rsidRPr="00545CA4" w:rsidRDefault="000B4327" w:rsidP="00545CA4">
      <w:pPr>
        <w:pStyle w:val="Odstavecseseznamem"/>
        <w:ind w:left="142"/>
        <w:jc w:val="both"/>
      </w:pPr>
    </w:p>
    <w:p w14:paraId="68134377" w14:textId="77777777" w:rsidR="00DA4807" w:rsidRPr="00545CA4" w:rsidRDefault="00DA4807" w:rsidP="002E7B73">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46101C9F"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stručný popis díla, které je předmětem předání a převzetí, a zhodnocení jakosti jeho provedení,</w:t>
      </w:r>
    </w:p>
    <w:p w14:paraId="7326EB48"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dohodu o způsobu a termínu vyklizení staveniště,</w:t>
      </w:r>
    </w:p>
    <w:p w14:paraId="371D1C19"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72CBB722"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prohlášení objednatele, zda dílo přejímá.</w:t>
      </w:r>
    </w:p>
    <w:p w14:paraId="0C3D7B35" w14:textId="77777777" w:rsidR="000B4327" w:rsidRPr="00545CA4" w:rsidRDefault="000B4327" w:rsidP="002E7B73">
      <w:pPr>
        <w:pStyle w:val="Odstavecseseznamem"/>
        <w:numPr>
          <w:ilvl w:val="0"/>
          <w:numId w:val="15"/>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 k</w:t>
      </w:r>
      <w:r w:rsidR="00590110">
        <w:rPr>
          <w:spacing w:val="-2"/>
        </w:rPr>
        <w:t> </w:t>
      </w:r>
      <w:r w:rsidR="00DA4807" w:rsidRPr="00545CA4">
        <w:rPr>
          <w:spacing w:val="-2"/>
        </w:rPr>
        <w:t>zápis</w:t>
      </w:r>
      <w:r w:rsidRPr="00545CA4">
        <w:rPr>
          <w:spacing w:val="-2"/>
        </w:rPr>
        <w:t>u</w:t>
      </w:r>
      <w:r w:rsidR="00590110">
        <w:rPr>
          <w:spacing w:val="-2"/>
        </w:rPr>
        <w:t xml:space="preserve"> </w:t>
      </w:r>
      <w:r w:rsidR="00DA4807" w:rsidRPr="00545CA4">
        <w:rPr>
          <w:spacing w:val="-2"/>
        </w:rPr>
        <w:t xml:space="preserve">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2DAC4A71"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45B08EA4" w14:textId="77777777" w:rsidR="00DA4807" w:rsidRPr="00545CA4" w:rsidRDefault="00DA4807" w:rsidP="002E7B73">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215D0F42" w14:textId="77777777" w:rsidR="005818AE" w:rsidRPr="00545CA4" w:rsidRDefault="005818AE" w:rsidP="00545CA4">
      <w:pPr>
        <w:pStyle w:val="Odstavecseseznamem"/>
        <w:ind w:left="142"/>
        <w:jc w:val="both"/>
        <w:rPr>
          <w:b/>
          <w:bCs/>
          <w:i/>
          <w:iCs/>
        </w:rPr>
      </w:pPr>
    </w:p>
    <w:p w14:paraId="0A1F1D1D" w14:textId="77777777" w:rsidR="00DA4807" w:rsidRPr="00545CA4" w:rsidRDefault="005818AE" w:rsidP="002E7B73">
      <w:pPr>
        <w:pStyle w:val="Odstavecseseznamem"/>
        <w:numPr>
          <w:ilvl w:val="0"/>
          <w:numId w:val="12"/>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66AC959C" w14:textId="77777777" w:rsidR="00BE1A76" w:rsidRDefault="00BE1A76" w:rsidP="00545CA4">
      <w:pPr>
        <w:pStyle w:val="Odstavecseseznamem"/>
        <w:ind w:left="360"/>
        <w:jc w:val="both"/>
        <w:rPr>
          <w:sz w:val="19"/>
          <w:szCs w:val="19"/>
        </w:rPr>
      </w:pPr>
    </w:p>
    <w:p w14:paraId="05F464BB" w14:textId="5BEB0D05" w:rsidR="008932F4" w:rsidRDefault="008932F4" w:rsidP="00545CA4">
      <w:pPr>
        <w:pStyle w:val="Odstavecseseznamem"/>
        <w:ind w:left="360"/>
        <w:jc w:val="both"/>
        <w:rPr>
          <w:sz w:val="19"/>
          <w:szCs w:val="19"/>
        </w:rPr>
      </w:pPr>
    </w:p>
    <w:p w14:paraId="635F6995" w14:textId="77777777" w:rsidR="00BF4180" w:rsidRPr="00135489" w:rsidRDefault="00BF4180" w:rsidP="00545CA4">
      <w:pPr>
        <w:pStyle w:val="Odstavecseseznamem"/>
        <w:ind w:left="360"/>
        <w:jc w:val="both"/>
        <w:rPr>
          <w:sz w:val="19"/>
          <w:szCs w:val="19"/>
        </w:rPr>
      </w:pPr>
    </w:p>
    <w:p w14:paraId="0AC10008" w14:textId="77777777" w:rsidR="00967F26"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IX.</w:t>
      </w:r>
      <w:r w:rsidR="00503658">
        <w:rPr>
          <w:b/>
          <w:bCs/>
          <w:sz w:val="22"/>
          <w:szCs w:val="22"/>
        </w:rPr>
        <w:t xml:space="preserve"> </w:t>
      </w:r>
    </w:p>
    <w:p w14:paraId="0BC9125C" w14:textId="292AF6CB"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Odpovědnost za vady díla, záruční doba</w:t>
      </w:r>
    </w:p>
    <w:p w14:paraId="3BD1FE48"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0214E61A" w14:textId="77777777" w:rsidR="005E6956" w:rsidRPr="00545CA4" w:rsidRDefault="00156761" w:rsidP="002E7B73">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76CC3408" w14:textId="77777777" w:rsidR="00DA4807" w:rsidRPr="00545CA4" w:rsidRDefault="00DA4807" w:rsidP="00545CA4">
      <w:pPr>
        <w:pStyle w:val="Odstavecseseznamem"/>
        <w:ind w:left="227"/>
        <w:jc w:val="both"/>
      </w:pPr>
    </w:p>
    <w:p w14:paraId="12F506C8" w14:textId="77777777" w:rsidR="00DA4807" w:rsidRPr="00545CA4" w:rsidRDefault="00156761" w:rsidP="002E7B73">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5D11D20A" w14:textId="77777777" w:rsidR="005E6956" w:rsidRPr="00545CA4" w:rsidRDefault="005E6956" w:rsidP="00545CA4">
      <w:pPr>
        <w:pStyle w:val="Odstavecseseznamem"/>
        <w:ind w:left="227"/>
        <w:jc w:val="both"/>
      </w:pPr>
    </w:p>
    <w:p w14:paraId="0FB3A9FE" w14:textId="77777777" w:rsidR="005E6956" w:rsidRPr="00545CA4" w:rsidRDefault="00DA4807" w:rsidP="002E7B73">
      <w:pPr>
        <w:pStyle w:val="Odstavecseseznamem"/>
        <w:numPr>
          <w:ilvl w:val="0"/>
          <w:numId w:val="13"/>
        </w:numPr>
        <w:ind w:left="227"/>
        <w:jc w:val="both"/>
      </w:pPr>
      <w:r w:rsidRPr="00545CA4">
        <w:t>Záruční lhůta se sjednává v</w:t>
      </w:r>
      <w:r w:rsidR="005E6956" w:rsidRPr="00545CA4">
        <w:t> </w:t>
      </w:r>
      <w:r w:rsidRPr="00545CA4">
        <w:t>délce</w:t>
      </w:r>
      <w:r w:rsidR="005E6956" w:rsidRPr="00545CA4">
        <w:t xml:space="preserve"> takto:</w:t>
      </w:r>
    </w:p>
    <w:p w14:paraId="7D0BA495" w14:textId="77777777" w:rsidR="005E6956" w:rsidRDefault="005E6956" w:rsidP="002E7B73">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77F45FDF" w14:textId="00674FF2" w:rsidR="00967F26" w:rsidRDefault="00967F26" w:rsidP="002E7B73">
      <w:pPr>
        <w:pStyle w:val="Odstavecseseznamem"/>
        <w:numPr>
          <w:ilvl w:val="0"/>
          <w:numId w:val="14"/>
        </w:numPr>
        <w:jc w:val="both"/>
      </w:pPr>
      <w:r>
        <w:t>opravy místních komunikací</w:t>
      </w:r>
      <w:r>
        <w:tab/>
      </w:r>
      <w:r>
        <w:tab/>
      </w:r>
      <w:r>
        <w:tab/>
      </w:r>
      <w:r>
        <w:tab/>
      </w:r>
      <w:r>
        <w:tab/>
      </w:r>
      <w:r>
        <w:tab/>
        <w:t>60 měsíců</w:t>
      </w:r>
    </w:p>
    <w:p w14:paraId="46FFBB83" w14:textId="77777777" w:rsidR="00967F26" w:rsidRPr="00545CA4" w:rsidRDefault="00967F26" w:rsidP="00967F26">
      <w:pPr>
        <w:pStyle w:val="Odstavecseseznamem"/>
        <w:ind w:left="1080"/>
        <w:jc w:val="both"/>
      </w:pPr>
    </w:p>
    <w:p w14:paraId="42B5E4E2" w14:textId="77777777" w:rsidR="00DA4807" w:rsidRPr="00545CA4" w:rsidRDefault="00DA4807" w:rsidP="00967F26">
      <w:pPr>
        <w:ind w:left="227"/>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571A9C93" w14:textId="77777777" w:rsidR="005E6956" w:rsidRPr="00545CA4" w:rsidRDefault="005E6956" w:rsidP="00545CA4">
      <w:pPr>
        <w:pStyle w:val="Odstavecseseznamem"/>
        <w:ind w:left="227"/>
        <w:jc w:val="both"/>
      </w:pPr>
    </w:p>
    <w:p w14:paraId="32F59183" w14:textId="77777777" w:rsidR="005E6956" w:rsidRPr="00545CA4" w:rsidRDefault="00DA4807" w:rsidP="002E7B73">
      <w:pPr>
        <w:pStyle w:val="Odstavecseseznamem"/>
        <w:numPr>
          <w:ilvl w:val="0"/>
          <w:numId w:val="13"/>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1DC2DD4" w14:textId="77777777" w:rsidR="005E6956" w:rsidRPr="00545CA4" w:rsidRDefault="005E6956" w:rsidP="00545CA4">
      <w:pPr>
        <w:pStyle w:val="Odstavecseseznamem"/>
        <w:ind w:left="227"/>
        <w:jc w:val="both"/>
      </w:pPr>
    </w:p>
    <w:p w14:paraId="46D6CC52" w14:textId="77777777" w:rsidR="00DA4807" w:rsidRDefault="00156761" w:rsidP="002E7B73">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969495F" w14:textId="77777777" w:rsidR="0050789E" w:rsidRDefault="0050789E" w:rsidP="0050789E">
      <w:pPr>
        <w:pStyle w:val="Odstavecseseznamem"/>
        <w:ind w:left="227"/>
        <w:jc w:val="both"/>
      </w:pPr>
    </w:p>
    <w:p w14:paraId="1730845A" w14:textId="77777777" w:rsidR="00BE1A76" w:rsidRPr="00D6156D" w:rsidRDefault="0050789E" w:rsidP="002E7B73">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3B522512" w14:textId="77777777" w:rsidR="00D6156D" w:rsidRPr="00D6156D" w:rsidRDefault="00D6156D" w:rsidP="00D6156D">
      <w:pPr>
        <w:pStyle w:val="Odstavecseseznamem"/>
        <w:ind w:left="227"/>
        <w:jc w:val="both"/>
        <w:rPr>
          <w:sz w:val="19"/>
          <w:szCs w:val="19"/>
        </w:rPr>
      </w:pPr>
    </w:p>
    <w:p w14:paraId="5964FC1A" w14:textId="77777777" w:rsidR="00E51CEF" w:rsidRDefault="00D6156D" w:rsidP="002E7B73">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1228661D" w14:textId="669EDFCD" w:rsidR="008932F4" w:rsidRDefault="008932F4" w:rsidP="00E51CEF">
      <w:pPr>
        <w:pStyle w:val="Odstavecseseznamem"/>
        <w:ind w:left="227"/>
        <w:jc w:val="both"/>
      </w:pPr>
    </w:p>
    <w:p w14:paraId="32D121A1" w14:textId="77777777" w:rsidR="00262638" w:rsidRDefault="00262638" w:rsidP="00E51CEF">
      <w:pPr>
        <w:pStyle w:val="Odstavecseseznamem"/>
        <w:ind w:left="227"/>
        <w:jc w:val="both"/>
      </w:pPr>
    </w:p>
    <w:p w14:paraId="5B90CD16" w14:textId="77777777" w:rsidR="00262638" w:rsidRDefault="00262638" w:rsidP="00E51CEF">
      <w:pPr>
        <w:pStyle w:val="Odstavecseseznamem"/>
        <w:ind w:left="227"/>
        <w:jc w:val="both"/>
      </w:pPr>
    </w:p>
    <w:p w14:paraId="19212E8C" w14:textId="77777777" w:rsidR="00262638" w:rsidRDefault="00262638" w:rsidP="00E51CEF">
      <w:pPr>
        <w:pStyle w:val="Odstavecseseznamem"/>
        <w:ind w:left="227"/>
        <w:jc w:val="both"/>
      </w:pPr>
    </w:p>
    <w:p w14:paraId="77FCB0BB" w14:textId="77777777" w:rsidR="00BF4180" w:rsidRPr="00545CA4" w:rsidRDefault="00BF4180" w:rsidP="00E51CEF">
      <w:pPr>
        <w:pStyle w:val="Odstavecseseznamem"/>
        <w:ind w:left="227"/>
        <w:jc w:val="both"/>
      </w:pPr>
    </w:p>
    <w:p w14:paraId="32E212E5" w14:textId="77777777" w:rsidR="00DA4807" w:rsidRPr="00545CA4" w:rsidRDefault="00DA4807" w:rsidP="00D6217A">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X.</w:t>
      </w:r>
      <w:r w:rsidR="00503658">
        <w:rPr>
          <w:b/>
          <w:bCs/>
          <w:sz w:val="22"/>
          <w:szCs w:val="22"/>
        </w:rPr>
        <w:t xml:space="preserve">  </w:t>
      </w:r>
      <w:r w:rsidRPr="00545CA4">
        <w:rPr>
          <w:b/>
          <w:bCs/>
          <w:sz w:val="22"/>
          <w:szCs w:val="22"/>
          <w:u w:val="single"/>
        </w:rPr>
        <w:t>Smluvní pokuty</w:t>
      </w:r>
    </w:p>
    <w:p w14:paraId="25FBA30D" w14:textId="77777777" w:rsidR="00DA4807" w:rsidRPr="00D6217A" w:rsidRDefault="00DA4807" w:rsidP="00D6217A">
      <w:pPr>
        <w:widowControl w:val="0"/>
        <w:tabs>
          <w:tab w:val="left" w:pos="227"/>
          <w:tab w:val="left" w:pos="1080"/>
          <w:tab w:val="left" w:pos="1620"/>
          <w:tab w:val="left" w:pos="2250"/>
        </w:tabs>
        <w:autoSpaceDE w:val="0"/>
        <w:autoSpaceDN w:val="0"/>
        <w:adjustRightInd w:val="0"/>
        <w:spacing w:before="120"/>
        <w:rPr>
          <w:b/>
          <w:bCs/>
          <w:sz w:val="6"/>
          <w:szCs w:val="6"/>
        </w:rPr>
      </w:pPr>
    </w:p>
    <w:p w14:paraId="41AAE49E" w14:textId="6A532667" w:rsidR="00DA4807" w:rsidRPr="000F7BA8" w:rsidRDefault="00DA4807" w:rsidP="00D6217A">
      <w:pPr>
        <w:pStyle w:val="Odstavecseseznamem"/>
        <w:numPr>
          <w:ilvl w:val="0"/>
          <w:numId w:val="16"/>
        </w:numPr>
        <w:contextualSpacing w:val="0"/>
        <w:jc w:val="both"/>
      </w:pPr>
      <w:r w:rsidRPr="00545CA4">
        <w:t xml:space="preserve">V případě prodlení </w:t>
      </w:r>
      <w:r w:rsidR="00156761">
        <w:t xml:space="preserve">Dodavatele </w:t>
      </w:r>
      <w:r w:rsidRPr="00545CA4">
        <w:t>se splněním termínu dokončení díla sjednaného v čl. IV. odst. 1 této smlouvy zaplat</w:t>
      </w:r>
      <w:r w:rsidRPr="000F7BA8">
        <w:t xml:space="preserve">í </w:t>
      </w:r>
      <w:r w:rsidR="00E51CEF" w:rsidRPr="000F7BA8">
        <w:t>O</w:t>
      </w:r>
      <w:r w:rsidRPr="000F7BA8">
        <w:t xml:space="preserve">bjednateli smluvní pokutu ve výši </w:t>
      </w:r>
      <w:r w:rsidR="009509F2">
        <w:t>5</w:t>
      </w:r>
      <w:r w:rsidR="0015545B" w:rsidRPr="000F7BA8">
        <w:t xml:space="preserve"> 000,-</w:t>
      </w:r>
      <w:r w:rsidRPr="000F7BA8">
        <w:t xml:space="preserve"> </w:t>
      </w:r>
      <w:r w:rsidR="005818AE" w:rsidRPr="000F7BA8">
        <w:t xml:space="preserve">Kč </w:t>
      </w:r>
      <w:r w:rsidRPr="000F7BA8">
        <w:t xml:space="preserve">za každý den prodlení. </w:t>
      </w:r>
    </w:p>
    <w:p w14:paraId="54115265" w14:textId="12F24F6E" w:rsidR="00850FA9" w:rsidRPr="000F7BA8" w:rsidRDefault="00850FA9" w:rsidP="002E7B73">
      <w:pPr>
        <w:pStyle w:val="Odstavecseseznamem"/>
        <w:numPr>
          <w:ilvl w:val="0"/>
          <w:numId w:val="16"/>
        </w:numPr>
        <w:spacing w:before="240"/>
        <w:contextualSpacing w:val="0"/>
        <w:jc w:val="both"/>
      </w:pPr>
      <w:r w:rsidRPr="000F7BA8">
        <w:t xml:space="preserve">V případě prodlení </w:t>
      </w:r>
      <w:r w:rsidR="00156761" w:rsidRPr="000F7BA8">
        <w:t>Dodavatele</w:t>
      </w:r>
      <w:r w:rsidRPr="000F7BA8">
        <w:t xml:space="preserve"> se splněním termínu milníku v harmonogramu prací, zaplatí </w:t>
      </w:r>
      <w:r w:rsidR="00E51CEF" w:rsidRPr="000F7BA8">
        <w:t>O</w:t>
      </w:r>
      <w:r w:rsidRPr="000F7BA8">
        <w:t xml:space="preserve">bjednateli smluvní pokutu ve výši </w:t>
      </w:r>
      <w:r w:rsidR="00246D23">
        <w:t>2</w:t>
      </w:r>
      <w:r w:rsidR="00967F26">
        <w:t>0</w:t>
      </w:r>
      <w:r w:rsidR="003E6F64">
        <w:t>0</w:t>
      </w:r>
      <w:r w:rsidR="0015545B" w:rsidRPr="000F7BA8">
        <w:t>0,-</w:t>
      </w:r>
      <w:r w:rsidRPr="000F7BA8">
        <w:t xml:space="preserve"> Kč za každý den prodlení.</w:t>
      </w:r>
    </w:p>
    <w:p w14:paraId="3792D418" w14:textId="77777777" w:rsidR="00DA4807" w:rsidRPr="000F7BA8" w:rsidRDefault="00DA4807" w:rsidP="002E7B73">
      <w:pPr>
        <w:pStyle w:val="Odstavecseseznamem"/>
        <w:numPr>
          <w:ilvl w:val="0"/>
          <w:numId w:val="16"/>
        </w:numPr>
        <w:spacing w:before="240"/>
        <w:contextualSpacing w:val="0"/>
        <w:jc w:val="both"/>
      </w:pPr>
      <w:r w:rsidRPr="000F7BA8">
        <w:t xml:space="preserve">Pokud bude </w:t>
      </w:r>
      <w:r w:rsidR="00156761" w:rsidRPr="000F7BA8">
        <w:t>Dodavatel</w:t>
      </w:r>
      <w:r w:rsidRPr="000F7BA8">
        <w:t xml:space="preserve"> v prodlení s odstranění</w:t>
      </w:r>
      <w:r w:rsidR="00850FA9" w:rsidRPr="000F7BA8">
        <w:t>m</w:t>
      </w:r>
      <w:r w:rsidRPr="000F7BA8">
        <w:t xml:space="preserve"> vad a nedodělků uvedených v zápise o předání a převzetí díla, nebo odstranění vad reklamo</w:t>
      </w:r>
      <w:r w:rsidR="00E51CEF" w:rsidRPr="000F7BA8">
        <w:t>vaných v záruční době, zaplatí O</w:t>
      </w:r>
      <w:r w:rsidRPr="000F7BA8">
        <w:t xml:space="preserve">bjednateli smluvní pokutu ve výši </w:t>
      </w:r>
      <w:r w:rsidR="009509F2">
        <w:t>1</w:t>
      </w:r>
      <w:r w:rsidR="0015545B" w:rsidRPr="000F7BA8">
        <w:t> 000,-</w:t>
      </w:r>
      <w:r w:rsidRPr="000F7BA8">
        <w:t xml:space="preserve"> Kč za každou vadu (nedodělek), u níž je v prodlení, a za každý den prodlení.</w:t>
      </w:r>
    </w:p>
    <w:p w14:paraId="16DF69AC" w14:textId="77777777" w:rsidR="00DA4807" w:rsidRPr="000F7BA8" w:rsidRDefault="00DA4807" w:rsidP="002E7B73">
      <w:pPr>
        <w:pStyle w:val="Odstavecseseznamem"/>
        <w:numPr>
          <w:ilvl w:val="0"/>
          <w:numId w:val="16"/>
        </w:numPr>
        <w:spacing w:before="240"/>
        <w:ind w:hanging="357"/>
        <w:contextualSpacing w:val="0"/>
        <w:jc w:val="both"/>
      </w:pPr>
      <w:r w:rsidRPr="000F7BA8">
        <w:t xml:space="preserve">V případě prodlení s úhradou peněžitého plnění je </w:t>
      </w:r>
      <w:r w:rsidR="00E51CEF" w:rsidRPr="000F7BA8">
        <w:t>O</w:t>
      </w:r>
      <w:r w:rsidRPr="000F7BA8">
        <w:t xml:space="preserve">bjednatel povinen zaplatit </w:t>
      </w:r>
      <w:r w:rsidR="00156761" w:rsidRPr="000F7BA8">
        <w:t xml:space="preserve">Dodavateli </w:t>
      </w:r>
      <w:r w:rsidRPr="000F7BA8">
        <w:t xml:space="preserve">smluvní pokutu ve výši </w:t>
      </w:r>
      <w:r w:rsidR="00850FA9" w:rsidRPr="000F7BA8">
        <w:t>0,</w:t>
      </w:r>
      <w:r w:rsidR="009925B9">
        <w:t>05</w:t>
      </w:r>
      <w:r w:rsidR="00590110" w:rsidRPr="000F7BA8">
        <w:t xml:space="preserve"> </w:t>
      </w:r>
      <w:r w:rsidRPr="000F7BA8">
        <w:t>% z dlužné částky za každý den prodlení.</w:t>
      </w:r>
    </w:p>
    <w:p w14:paraId="13E5B3DE" w14:textId="74DDE6DB" w:rsidR="00850FA9" w:rsidRDefault="00850FA9" w:rsidP="002E7B73">
      <w:pPr>
        <w:pStyle w:val="ANadpis2"/>
        <w:numPr>
          <w:ilvl w:val="0"/>
          <w:numId w:val="16"/>
        </w:numPr>
        <w:ind w:hanging="357"/>
        <w:rPr>
          <w:rFonts w:ascii="Arial" w:hAnsi="Arial" w:cs="Arial"/>
          <w:b w:val="0"/>
          <w:sz w:val="20"/>
        </w:rPr>
      </w:pPr>
      <w:r w:rsidRPr="000F7BA8">
        <w:rPr>
          <w:rFonts w:ascii="Arial" w:hAnsi="Arial" w:cs="Arial"/>
          <w:b w:val="0"/>
          <w:sz w:val="20"/>
        </w:rPr>
        <w:t xml:space="preserve">V případě, že </w:t>
      </w:r>
      <w:r w:rsidR="00156761" w:rsidRPr="000F7BA8">
        <w:rPr>
          <w:rFonts w:ascii="Arial" w:hAnsi="Arial" w:cs="Arial"/>
          <w:b w:val="0"/>
          <w:sz w:val="20"/>
        </w:rPr>
        <w:t xml:space="preserve">Dodavatel </w:t>
      </w:r>
      <w:r w:rsidRPr="000F7BA8">
        <w:rPr>
          <w:rFonts w:ascii="Arial" w:hAnsi="Arial" w:cs="Arial"/>
          <w:b w:val="0"/>
          <w:sz w:val="20"/>
        </w:rPr>
        <w:t xml:space="preserve">svěří provádění jakékoli části díla </w:t>
      </w:r>
      <w:r w:rsidR="00E51CEF" w:rsidRPr="000F7BA8">
        <w:rPr>
          <w:rFonts w:ascii="Arial" w:hAnsi="Arial" w:cs="Arial"/>
          <w:b w:val="0"/>
          <w:sz w:val="20"/>
        </w:rPr>
        <w:t>pod</w:t>
      </w:r>
      <w:r w:rsidR="00156761" w:rsidRPr="000F7BA8">
        <w:rPr>
          <w:rFonts w:ascii="Arial" w:hAnsi="Arial" w:cs="Arial"/>
          <w:b w:val="0"/>
          <w:sz w:val="20"/>
        </w:rPr>
        <w:t>dodavateli,</w:t>
      </w:r>
      <w:r w:rsidRPr="000F7BA8">
        <w:rPr>
          <w:rFonts w:ascii="Arial" w:hAnsi="Arial" w:cs="Arial"/>
          <w:b w:val="0"/>
          <w:sz w:val="20"/>
        </w:rPr>
        <w:t xml:space="preserve"> kterého neuvedl ve své nabídce bez předchozího písemného souhlasu Objednatele, uhradí </w:t>
      </w:r>
      <w:r w:rsidR="00156761" w:rsidRPr="000F7BA8">
        <w:rPr>
          <w:rFonts w:ascii="Arial" w:hAnsi="Arial" w:cs="Arial"/>
          <w:b w:val="0"/>
          <w:sz w:val="20"/>
        </w:rPr>
        <w:t>Dodavatel</w:t>
      </w:r>
      <w:r w:rsidRPr="000F7BA8">
        <w:rPr>
          <w:rFonts w:ascii="Arial" w:hAnsi="Arial" w:cs="Arial"/>
          <w:b w:val="0"/>
          <w:sz w:val="20"/>
        </w:rPr>
        <w:t xml:space="preserve"> v takovém případě Objednateli smluvní pokutu ve výši </w:t>
      </w:r>
      <w:r w:rsidR="009509F2">
        <w:rPr>
          <w:rFonts w:ascii="Arial" w:hAnsi="Arial" w:cs="Arial"/>
          <w:b w:val="0"/>
          <w:sz w:val="20"/>
        </w:rPr>
        <w:t>3</w:t>
      </w:r>
      <w:r w:rsidRPr="000F7BA8">
        <w:rPr>
          <w:rFonts w:ascii="Arial" w:hAnsi="Arial" w:cs="Arial"/>
          <w:b w:val="0"/>
          <w:sz w:val="20"/>
        </w:rPr>
        <w:t>0 000,- Kč, a to vždy za každý zjištěný případ zvlášť. V takovém případě s</w:t>
      </w:r>
      <w:r w:rsidR="00E51CEF" w:rsidRPr="000F7BA8">
        <w:rPr>
          <w:rFonts w:ascii="Arial" w:hAnsi="Arial" w:cs="Arial"/>
          <w:b w:val="0"/>
          <w:sz w:val="20"/>
        </w:rPr>
        <w:t xml:space="preserve"> pod</w:t>
      </w:r>
      <w:r w:rsidR="00156761" w:rsidRPr="000F7BA8">
        <w:rPr>
          <w:rFonts w:ascii="Arial" w:hAnsi="Arial" w:cs="Arial"/>
          <w:b w:val="0"/>
          <w:sz w:val="20"/>
        </w:rPr>
        <w:t>dodavatelem</w:t>
      </w:r>
      <w:r w:rsidRPr="000F7BA8">
        <w:rPr>
          <w:rFonts w:ascii="Arial" w:hAnsi="Arial" w:cs="Arial"/>
          <w:b w:val="0"/>
          <w:sz w:val="20"/>
        </w:rPr>
        <w:t>, které</w:t>
      </w:r>
      <w:r w:rsidR="009E2362" w:rsidRPr="000F7BA8">
        <w:rPr>
          <w:rFonts w:ascii="Arial" w:hAnsi="Arial" w:cs="Arial"/>
          <w:b w:val="0"/>
          <w:sz w:val="20"/>
        </w:rPr>
        <w:t>ho</w:t>
      </w:r>
      <w:r w:rsidRPr="000F7BA8">
        <w:rPr>
          <w:rFonts w:ascii="Arial" w:hAnsi="Arial" w:cs="Arial"/>
          <w:b w:val="0"/>
          <w:sz w:val="20"/>
        </w:rPr>
        <w:t xml:space="preserve"> Objednatel předem</w:t>
      </w:r>
      <w:r w:rsidRPr="00545CA4">
        <w:rPr>
          <w:rFonts w:ascii="Arial" w:hAnsi="Arial" w:cs="Arial"/>
          <w:b w:val="0"/>
          <w:sz w:val="20"/>
        </w:rPr>
        <w:t xml:space="preserve">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6E3210F4" w14:textId="77777777" w:rsidR="00DA4807" w:rsidRPr="00967F26" w:rsidRDefault="00DA4807" w:rsidP="00967F26">
      <w:pPr>
        <w:pStyle w:val="ANadpis2"/>
        <w:numPr>
          <w:ilvl w:val="0"/>
          <w:numId w:val="16"/>
        </w:numPr>
        <w:ind w:hanging="357"/>
        <w:rPr>
          <w:rFonts w:ascii="Arial" w:hAnsi="Arial" w:cs="Arial"/>
          <w:b w:val="0"/>
          <w:sz w:val="20"/>
        </w:rPr>
      </w:pPr>
      <w:r w:rsidRPr="00967F26">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11C16185" w14:textId="0758F80B" w:rsidR="009E2362" w:rsidRPr="008932F4" w:rsidRDefault="009E2362" w:rsidP="002E7B73">
      <w:pPr>
        <w:pStyle w:val="ANadpis2"/>
        <w:numPr>
          <w:ilvl w:val="0"/>
          <w:numId w:val="16"/>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w:t>
      </w:r>
      <w:r w:rsidR="00837F22">
        <w:rPr>
          <w:rFonts w:ascii="Arial" w:hAnsi="Arial" w:cs="Arial"/>
          <w:b w:val="0"/>
          <w:sz w:val="20"/>
        </w:rPr>
        <w:t>10</w:t>
      </w:r>
      <w:r w:rsidR="006B2ECE">
        <w:rPr>
          <w:rFonts w:ascii="Arial" w:hAnsi="Arial" w:cs="Arial"/>
          <w:b w:val="0"/>
          <w:sz w:val="20"/>
        </w:rPr>
        <w:t xml:space="preserve">00,- Kč za každý případ porušení. </w:t>
      </w:r>
    </w:p>
    <w:p w14:paraId="42C6EEFA" w14:textId="77777777" w:rsidR="00BE1A76" w:rsidRPr="00135489"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31A2C068" w14:textId="77777777" w:rsidR="0057185D"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w:t>
      </w:r>
      <w:r w:rsidR="00503658">
        <w:rPr>
          <w:b/>
          <w:bCs/>
          <w:sz w:val="22"/>
          <w:szCs w:val="22"/>
        </w:rPr>
        <w:t xml:space="preserve">  </w:t>
      </w:r>
    </w:p>
    <w:p w14:paraId="64CAC77B" w14:textId="4FC0C718"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Odstoupení od smlouvy</w:t>
      </w:r>
    </w:p>
    <w:p w14:paraId="5253B1A5"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6FD2D95C"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06E99723"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4A57BECE"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233FBB4E"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5F016A56" w14:textId="77777777" w:rsidR="00DA4807" w:rsidRPr="00545CA4" w:rsidRDefault="00DA4807" w:rsidP="002E7B73">
      <w:pPr>
        <w:pStyle w:val="ANadpis2"/>
        <w:numPr>
          <w:ilvl w:val="0"/>
          <w:numId w:val="17"/>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54595EA0" w14:textId="77777777" w:rsidR="00DA4807" w:rsidRPr="00545CA4" w:rsidRDefault="00DA4807" w:rsidP="002E7B73">
      <w:pPr>
        <w:pStyle w:val="ANadpis2"/>
        <w:numPr>
          <w:ilvl w:val="0"/>
          <w:numId w:val="17"/>
        </w:numPr>
        <w:rPr>
          <w:sz w:val="20"/>
        </w:rPr>
      </w:pPr>
      <w:r w:rsidRPr="00545CA4">
        <w:rPr>
          <w:rFonts w:ascii="Arial" w:hAnsi="Arial" w:cs="Arial"/>
          <w:b w:val="0"/>
          <w:sz w:val="20"/>
        </w:rPr>
        <w:t>Smlouva zaniká dnem doručení oznámení o odstoupení druhé smluvní straně.</w:t>
      </w:r>
    </w:p>
    <w:p w14:paraId="039003DC"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6F0B955" w14:textId="77777777" w:rsidR="008932F4" w:rsidRPr="00135489" w:rsidRDefault="008932F4"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0454F016" w14:textId="77777777" w:rsidR="00262638" w:rsidRDefault="0026263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7DBF8835" w14:textId="77777777" w:rsidR="00262638" w:rsidRDefault="0026263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28552EBC" w14:textId="77777777" w:rsidR="00262638" w:rsidRDefault="0026263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0BB2AD00" w14:textId="37D959C2" w:rsidR="0057185D"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XII.</w:t>
      </w:r>
      <w:r w:rsidR="00503658">
        <w:rPr>
          <w:b/>
          <w:bCs/>
          <w:sz w:val="22"/>
          <w:szCs w:val="22"/>
        </w:rPr>
        <w:t xml:space="preserve"> </w:t>
      </w:r>
    </w:p>
    <w:p w14:paraId="1C02C461" w14:textId="4BBC23B5" w:rsidR="00DA4807"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Pr>
          <w:b/>
          <w:bCs/>
          <w:sz w:val="22"/>
          <w:szCs w:val="22"/>
        </w:rPr>
        <w:t xml:space="preserve"> </w:t>
      </w:r>
      <w:r w:rsidR="00DA4807" w:rsidRPr="00545CA4">
        <w:rPr>
          <w:b/>
          <w:bCs/>
          <w:sz w:val="22"/>
          <w:szCs w:val="22"/>
          <w:u w:val="single"/>
        </w:rPr>
        <w:t>Závěrečná ustanovení</w:t>
      </w:r>
    </w:p>
    <w:p w14:paraId="31347031" w14:textId="77777777" w:rsidR="00BB7255" w:rsidRPr="00545CA4" w:rsidRDefault="00DA4807" w:rsidP="002E7B73">
      <w:pPr>
        <w:pStyle w:val="ANadpis2"/>
        <w:numPr>
          <w:ilvl w:val="0"/>
          <w:numId w:val="18"/>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43C0CF0F" w14:textId="77777777" w:rsidR="00DA4807" w:rsidRPr="00545CA4" w:rsidRDefault="00DA4807" w:rsidP="002E7B73">
      <w:pPr>
        <w:pStyle w:val="ANadpis2"/>
        <w:numPr>
          <w:ilvl w:val="0"/>
          <w:numId w:val="18"/>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w:t>
      </w:r>
      <w:r w:rsidR="00313CFC">
        <w:rPr>
          <w:rFonts w:ascii="Arial" w:hAnsi="Arial" w:cs="Arial"/>
          <w:b w:val="0"/>
          <w:sz w:val="20"/>
        </w:rPr>
        <w:t xml:space="preserve"> příslušným </w:t>
      </w:r>
      <w:r w:rsidRPr="00545CA4">
        <w:rPr>
          <w:rFonts w:ascii="Arial" w:hAnsi="Arial" w:cs="Arial"/>
          <w:b w:val="0"/>
          <w:sz w:val="20"/>
        </w:rPr>
        <w:t>soudem.</w:t>
      </w:r>
    </w:p>
    <w:p w14:paraId="56D44252" w14:textId="77777777" w:rsidR="00DA4807" w:rsidRPr="00545CA4" w:rsidRDefault="00DA4807" w:rsidP="002E7B73">
      <w:pPr>
        <w:pStyle w:val="ANadpis2"/>
        <w:numPr>
          <w:ilvl w:val="0"/>
          <w:numId w:val="18"/>
        </w:numPr>
        <w:rPr>
          <w:sz w:val="20"/>
        </w:rPr>
      </w:pPr>
      <w:r w:rsidRPr="00545CA4">
        <w:rPr>
          <w:rFonts w:ascii="Arial" w:hAnsi="Arial" w:cs="Arial"/>
          <w:b w:val="0"/>
          <w:sz w:val="20"/>
        </w:rPr>
        <w:t>Tuto smlouvu lze měnit jen vzájemnou dohodou smluvních stran, a to pouze formou písemných a číslovaných dodatků.</w:t>
      </w:r>
    </w:p>
    <w:p w14:paraId="280135C2" w14:textId="77777777" w:rsidR="00DA4807" w:rsidRPr="00545CA4" w:rsidRDefault="00DA4807" w:rsidP="002E7B73">
      <w:pPr>
        <w:pStyle w:val="ANadpis2"/>
        <w:numPr>
          <w:ilvl w:val="0"/>
          <w:numId w:val="18"/>
        </w:numPr>
        <w:rPr>
          <w:sz w:val="20"/>
        </w:rPr>
      </w:pPr>
      <w:r w:rsidRPr="00545CA4">
        <w:rPr>
          <w:rFonts w:ascii="Arial" w:hAnsi="Arial" w:cs="Arial"/>
          <w:b w:val="0"/>
          <w:sz w:val="20"/>
        </w:rPr>
        <w:t>Tato smlouva se sepisuje ve 4 stejnopisech, z nichž každá smluvní strana obdrží po 2 vyhotoveních.</w:t>
      </w:r>
    </w:p>
    <w:p w14:paraId="51781184" w14:textId="77777777" w:rsidR="00DA4807" w:rsidRPr="00876430" w:rsidRDefault="00DA4807" w:rsidP="002E7B73">
      <w:pPr>
        <w:pStyle w:val="ANadpis2"/>
        <w:numPr>
          <w:ilvl w:val="0"/>
          <w:numId w:val="18"/>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644DE15" w14:textId="77777777" w:rsidR="00876430" w:rsidRPr="00876430" w:rsidRDefault="00876430" w:rsidP="002E7B73">
      <w:pPr>
        <w:pStyle w:val="ANadpis2"/>
        <w:numPr>
          <w:ilvl w:val="0"/>
          <w:numId w:val="18"/>
        </w:numPr>
        <w:rPr>
          <w:rFonts w:ascii="Arial" w:hAnsi="Arial" w:cs="Arial"/>
          <w:b w:val="0"/>
          <w:sz w:val="20"/>
        </w:rPr>
      </w:pPr>
      <w:r w:rsidRPr="00876430">
        <w:rPr>
          <w:rFonts w:ascii="Arial" w:hAnsi="Arial" w:cs="Arial"/>
          <w:b w:val="0"/>
          <w:sz w:val="20"/>
        </w:rPr>
        <w:t xml:space="preserve">Objednatel ve smyslu ustanovení Zákona č. 340/2015 Sb. o zvláštních podmínkách účinnosti některých smluv, uveřejňování těchto smluv a o registru smluv (zákon o registru </w:t>
      </w:r>
      <w:proofErr w:type="gramStart"/>
      <w:r w:rsidRPr="00876430">
        <w:rPr>
          <w:rFonts w:ascii="Arial" w:hAnsi="Arial" w:cs="Arial"/>
          <w:b w:val="0"/>
          <w:sz w:val="20"/>
        </w:rPr>
        <w:t>smluv)ve</w:t>
      </w:r>
      <w:proofErr w:type="gramEnd"/>
      <w:r w:rsidRPr="00876430">
        <w:rPr>
          <w:rFonts w:ascii="Arial" w:hAnsi="Arial" w:cs="Arial"/>
          <w:b w:val="0"/>
          <w:sz w:val="20"/>
        </w:rPr>
        <w:t xml:space="preserve"> znění zákona č. 298/2016 Sb. zajistí uveřejnění této smlouvy.</w:t>
      </w:r>
    </w:p>
    <w:p w14:paraId="1B08790A" w14:textId="2668B160" w:rsidR="00DA4807" w:rsidRPr="00876430" w:rsidRDefault="00BE1A76" w:rsidP="002E7B73">
      <w:pPr>
        <w:pStyle w:val="ANadpis2"/>
        <w:numPr>
          <w:ilvl w:val="0"/>
          <w:numId w:val="18"/>
        </w:numPr>
        <w:rPr>
          <w:sz w:val="20"/>
        </w:rPr>
      </w:pPr>
      <w:r>
        <w:rPr>
          <w:rFonts w:ascii="Arial" w:hAnsi="Arial" w:cs="Arial"/>
          <w:b w:val="0"/>
          <w:sz w:val="20"/>
        </w:rPr>
        <w:t>T</w:t>
      </w:r>
      <w:r w:rsidR="00DA4807" w:rsidRPr="00545CA4">
        <w:rPr>
          <w:rFonts w:ascii="Arial" w:hAnsi="Arial" w:cs="Arial"/>
          <w:b w:val="0"/>
          <w:sz w:val="20"/>
        </w:rPr>
        <w:t xml:space="preserve">ato smlouva </w:t>
      </w:r>
      <w:r w:rsidR="00DA4807" w:rsidRPr="00503658">
        <w:rPr>
          <w:rFonts w:ascii="Arial" w:hAnsi="Arial" w:cs="Arial"/>
          <w:b w:val="0"/>
          <w:sz w:val="20"/>
        </w:rPr>
        <w:t xml:space="preserve">má </w:t>
      </w:r>
      <w:r w:rsidR="0057185D">
        <w:rPr>
          <w:rFonts w:ascii="Arial" w:hAnsi="Arial" w:cs="Arial"/>
          <w:b w:val="0"/>
          <w:sz w:val="20"/>
        </w:rPr>
        <w:t>devět</w:t>
      </w:r>
      <w:r w:rsidR="00246D23">
        <w:rPr>
          <w:rFonts w:ascii="Arial" w:hAnsi="Arial" w:cs="Arial"/>
          <w:b w:val="0"/>
          <w:sz w:val="20"/>
        </w:rPr>
        <w:t xml:space="preserve"> </w:t>
      </w:r>
      <w:r w:rsidRPr="00503658">
        <w:rPr>
          <w:rFonts w:ascii="Arial" w:hAnsi="Arial" w:cs="Arial"/>
          <w:b w:val="0"/>
          <w:sz w:val="20"/>
        </w:rPr>
        <w:t>stran.</w:t>
      </w:r>
    </w:p>
    <w:p w14:paraId="2F182AF5" w14:textId="77777777" w:rsidR="00876430" w:rsidRDefault="00876430" w:rsidP="00876430">
      <w:pPr>
        <w:pStyle w:val="ANadpis2"/>
        <w:rPr>
          <w:rFonts w:ascii="Arial" w:hAnsi="Arial" w:cs="Arial"/>
          <w:b w:val="0"/>
          <w:sz w:val="20"/>
        </w:rPr>
      </w:pPr>
    </w:p>
    <w:p w14:paraId="4D34C6EE" w14:textId="77777777" w:rsidR="00D6217A" w:rsidRDefault="00D6217A" w:rsidP="00DA4807">
      <w:pPr>
        <w:tabs>
          <w:tab w:val="left" w:pos="227"/>
          <w:tab w:val="left" w:pos="4820"/>
        </w:tabs>
        <w:spacing w:before="120" w:line="260" w:lineRule="exact"/>
        <w:rPr>
          <w:sz w:val="19"/>
          <w:szCs w:val="19"/>
        </w:rPr>
      </w:pPr>
    </w:p>
    <w:p w14:paraId="7CC06EB3" w14:textId="26F74882"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0057185D">
        <w:rPr>
          <w:sz w:val="19"/>
          <w:szCs w:val="19"/>
        </w:rPr>
        <w:t>………………</w:t>
      </w:r>
      <w:r w:rsidRPr="00135489">
        <w:rPr>
          <w:sz w:val="19"/>
          <w:szCs w:val="19"/>
        </w:rPr>
        <w:tab/>
        <w:t>V .........................................</w:t>
      </w:r>
      <w:r>
        <w:rPr>
          <w:sz w:val="19"/>
          <w:szCs w:val="19"/>
        </w:rPr>
        <w:t xml:space="preserve"> </w:t>
      </w:r>
      <w:r w:rsidRPr="00135489">
        <w:rPr>
          <w:sz w:val="19"/>
          <w:szCs w:val="19"/>
        </w:rPr>
        <w:t>dne .........................</w:t>
      </w:r>
    </w:p>
    <w:p w14:paraId="7D63CBD9" w14:textId="77777777" w:rsidR="00BB7255" w:rsidRDefault="00BB7255" w:rsidP="00DA4807">
      <w:pPr>
        <w:tabs>
          <w:tab w:val="left" w:pos="227"/>
        </w:tabs>
        <w:spacing w:before="120" w:line="260" w:lineRule="exact"/>
        <w:rPr>
          <w:sz w:val="19"/>
          <w:szCs w:val="19"/>
        </w:rPr>
      </w:pPr>
    </w:p>
    <w:p w14:paraId="789049BA" w14:textId="7777777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EE72F5">
        <w:t>Dodavatele</w:t>
      </w:r>
      <w:r w:rsidR="00BB7255">
        <w:rPr>
          <w:sz w:val="19"/>
          <w:szCs w:val="19"/>
        </w:rPr>
        <w:t>:</w:t>
      </w:r>
    </w:p>
    <w:p w14:paraId="52695530" w14:textId="77777777" w:rsidR="00590110" w:rsidRPr="00590110" w:rsidRDefault="00590110" w:rsidP="00590110">
      <w:pPr>
        <w:tabs>
          <w:tab w:val="left" w:pos="227"/>
        </w:tabs>
        <w:spacing w:before="120" w:line="260" w:lineRule="exact"/>
        <w:rPr>
          <w:sz w:val="19"/>
          <w:szCs w:val="19"/>
        </w:rPr>
      </w:pPr>
    </w:p>
    <w:p w14:paraId="2DF5EC94" w14:textId="77777777" w:rsidR="00590110" w:rsidRPr="00590110" w:rsidRDefault="00590110" w:rsidP="00590110">
      <w:pPr>
        <w:tabs>
          <w:tab w:val="left" w:pos="227"/>
        </w:tabs>
        <w:spacing w:before="120" w:line="260" w:lineRule="exact"/>
        <w:rPr>
          <w:sz w:val="19"/>
          <w:szCs w:val="19"/>
        </w:rPr>
      </w:pPr>
    </w:p>
    <w:p w14:paraId="4E81B0F2" w14:textId="77777777" w:rsidR="00590110" w:rsidRPr="00590110" w:rsidRDefault="00590110" w:rsidP="00590110">
      <w:pPr>
        <w:tabs>
          <w:tab w:val="left" w:pos="227"/>
        </w:tabs>
        <w:spacing w:before="120" w:line="260" w:lineRule="exact"/>
        <w:rPr>
          <w:sz w:val="19"/>
          <w:szCs w:val="19"/>
        </w:rPr>
      </w:pPr>
    </w:p>
    <w:p w14:paraId="606E232E" w14:textId="77777777" w:rsidR="00590110" w:rsidRPr="00590110" w:rsidRDefault="00590110" w:rsidP="00590110">
      <w:pPr>
        <w:tabs>
          <w:tab w:val="left" w:pos="227"/>
        </w:tabs>
        <w:spacing w:before="120" w:line="260" w:lineRule="exact"/>
        <w:rPr>
          <w:sz w:val="19"/>
          <w:szCs w:val="19"/>
        </w:rPr>
      </w:pPr>
      <w:r w:rsidRPr="00590110">
        <w:rPr>
          <w:sz w:val="19"/>
          <w:szCs w:val="19"/>
        </w:rPr>
        <w:t>………………………………………………….</w:t>
      </w:r>
      <w:r w:rsidRPr="00590110">
        <w:rPr>
          <w:sz w:val="19"/>
          <w:szCs w:val="19"/>
        </w:rPr>
        <w:tab/>
      </w:r>
      <w:r w:rsidRPr="00590110">
        <w:rPr>
          <w:sz w:val="19"/>
          <w:szCs w:val="19"/>
        </w:rPr>
        <w:tab/>
        <w:t>…………………………………………………….</w:t>
      </w:r>
    </w:p>
    <w:p w14:paraId="7C4891C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t xml:space="preserve"> </w:t>
      </w:r>
      <w:r w:rsidR="00862296" w:rsidRPr="00590110">
        <w:rPr>
          <w:snapToGrid w:val="0"/>
          <w:sz w:val="19"/>
          <w:szCs w:val="19"/>
        </w:rPr>
        <w:t xml:space="preserve">   Ing. Vladimír Stehlík</w:t>
      </w:r>
      <w:r w:rsidRPr="00590110">
        <w:rPr>
          <w:snapToGrid w:val="0"/>
          <w:sz w:val="19"/>
          <w:szCs w:val="19"/>
        </w:rPr>
        <w:t>, předseda představenstva</w:t>
      </w:r>
      <w:r w:rsidRPr="00590110">
        <w:rPr>
          <w:snapToGrid w:val="0"/>
          <w:sz w:val="19"/>
          <w:szCs w:val="19"/>
        </w:rPr>
        <w:tab/>
      </w:r>
      <w:r w:rsidRPr="00590110">
        <w:rPr>
          <w:snapToGrid w:val="0"/>
          <w:sz w:val="19"/>
          <w:szCs w:val="19"/>
        </w:rPr>
        <w:tab/>
      </w:r>
    </w:p>
    <w:p w14:paraId="070E2324" w14:textId="77777777" w:rsidR="00590110" w:rsidRPr="00590110" w:rsidRDefault="00590110" w:rsidP="00590110">
      <w:pPr>
        <w:tabs>
          <w:tab w:val="left" w:pos="227"/>
        </w:tabs>
        <w:spacing w:before="120" w:line="260" w:lineRule="exact"/>
        <w:rPr>
          <w:snapToGrid w:val="0"/>
          <w:sz w:val="19"/>
          <w:szCs w:val="19"/>
        </w:rPr>
      </w:pPr>
    </w:p>
    <w:p w14:paraId="4466E270"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r>
    </w:p>
    <w:p w14:paraId="3A09ABA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t>……………..……………………………………..</w:t>
      </w:r>
      <w:r w:rsidRPr="00590110">
        <w:rPr>
          <w:snapToGrid w:val="0"/>
          <w:sz w:val="19"/>
          <w:szCs w:val="19"/>
        </w:rPr>
        <w:tab/>
      </w:r>
      <w:r w:rsidRPr="00590110">
        <w:rPr>
          <w:snapToGrid w:val="0"/>
          <w:sz w:val="19"/>
          <w:szCs w:val="19"/>
        </w:rPr>
        <w:tab/>
      </w:r>
      <w:r w:rsidRPr="00590110">
        <w:rPr>
          <w:sz w:val="19"/>
          <w:szCs w:val="19"/>
        </w:rPr>
        <w:t>…………………………………………………….</w:t>
      </w:r>
    </w:p>
    <w:p w14:paraId="200B95D1" w14:textId="77777777" w:rsidR="00DA4807" w:rsidRPr="00590110" w:rsidRDefault="00862296" w:rsidP="00590110">
      <w:pPr>
        <w:tabs>
          <w:tab w:val="left" w:pos="227"/>
        </w:tabs>
        <w:spacing w:before="120" w:line="260" w:lineRule="exact"/>
        <w:rPr>
          <w:snapToGrid w:val="0"/>
          <w:sz w:val="19"/>
          <w:szCs w:val="19"/>
        </w:rPr>
      </w:pPr>
      <w:r>
        <w:rPr>
          <w:snapToGrid w:val="0"/>
          <w:sz w:val="19"/>
          <w:szCs w:val="19"/>
        </w:rPr>
        <w:tab/>
        <w:t>Ing. Tomáš Žitný</w:t>
      </w:r>
      <w:r w:rsidR="00590110" w:rsidRPr="00590110">
        <w:rPr>
          <w:snapToGrid w:val="0"/>
          <w:sz w:val="19"/>
          <w:szCs w:val="19"/>
        </w:rPr>
        <w:t>, člen představenstva</w:t>
      </w:r>
    </w:p>
    <w:sectPr w:rsidR="00DA4807" w:rsidRPr="00590110" w:rsidSect="00711AB3">
      <w:footerReference w:type="default" r:id="rId8"/>
      <w:pgSz w:w="11906" w:h="16835" w:code="9"/>
      <w:pgMar w:top="993" w:right="1133" w:bottom="993"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5E8E" w14:textId="77777777" w:rsidR="003B6DEC" w:rsidRDefault="003B6DEC">
      <w:r>
        <w:separator/>
      </w:r>
    </w:p>
  </w:endnote>
  <w:endnote w:type="continuationSeparator" w:id="0">
    <w:p w14:paraId="305ED056" w14:textId="77777777" w:rsidR="003B6DEC" w:rsidRDefault="003B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48FB" w14:textId="502C2231" w:rsidR="00812EB1" w:rsidRPr="001505D0" w:rsidRDefault="00812EB1" w:rsidP="00590110">
    <w:pPr>
      <w:tabs>
        <w:tab w:val="center" w:pos="4550"/>
        <w:tab w:val="left" w:pos="5818"/>
      </w:tabs>
      <w:ind w:right="260"/>
      <w:jc w:val="right"/>
      <w:rPr>
        <w:color w:val="17365D" w:themeColor="text2" w:themeShade="BF"/>
      </w:rPr>
    </w:pPr>
    <w:r w:rsidRPr="001505D0">
      <w:rPr>
        <w:color w:val="548DD4" w:themeColor="text2" w:themeTint="99"/>
        <w:spacing w:val="60"/>
      </w:rPr>
      <w:t>Stránka</w:t>
    </w:r>
    <w:r w:rsidRPr="001505D0">
      <w:rPr>
        <w:color w:val="548DD4" w:themeColor="text2" w:themeTint="99"/>
      </w:rPr>
      <w:t xml:space="preserve"> </w:t>
    </w:r>
    <w:r w:rsidRPr="001505D0">
      <w:rPr>
        <w:color w:val="17365D" w:themeColor="text2" w:themeShade="BF"/>
      </w:rPr>
      <w:fldChar w:fldCharType="begin"/>
    </w:r>
    <w:r w:rsidRPr="001505D0">
      <w:rPr>
        <w:color w:val="17365D" w:themeColor="text2" w:themeShade="BF"/>
      </w:rPr>
      <w:instrText>PAGE   \* MERGEFORMAT</w:instrText>
    </w:r>
    <w:r w:rsidRPr="001505D0">
      <w:rPr>
        <w:color w:val="17365D" w:themeColor="text2" w:themeShade="BF"/>
      </w:rPr>
      <w:fldChar w:fldCharType="separate"/>
    </w:r>
    <w:r>
      <w:rPr>
        <w:noProof/>
        <w:color w:val="17365D" w:themeColor="text2" w:themeShade="BF"/>
      </w:rPr>
      <w:t>4</w:t>
    </w:r>
    <w:r w:rsidRPr="001505D0">
      <w:rPr>
        <w:color w:val="17365D" w:themeColor="text2" w:themeShade="BF"/>
      </w:rPr>
      <w:fldChar w:fldCharType="end"/>
    </w:r>
    <w:r w:rsidRPr="001505D0">
      <w:rPr>
        <w:color w:val="17365D" w:themeColor="text2" w:themeShade="BF"/>
      </w:rPr>
      <w:t xml:space="preserve"> | </w:t>
    </w:r>
    <w:r w:rsidRPr="001505D0">
      <w:rPr>
        <w:color w:val="17365D" w:themeColor="text2" w:themeShade="BF"/>
      </w:rPr>
      <w:fldChar w:fldCharType="begin"/>
    </w:r>
    <w:r w:rsidRPr="001505D0">
      <w:rPr>
        <w:color w:val="17365D" w:themeColor="text2" w:themeShade="BF"/>
      </w:rPr>
      <w:instrText>NUMPAGES  \* Arabic  \* MERGEFORMAT</w:instrText>
    </w:r>
    <w:r w:rsidRPr="001505D0">
      <w:rPr>
        <w:color w:val="17365D" w:themeColor="text2" w:themeShade="BF"/>
      </w:rPr>
      <w:fldChar w:fldCharType="separate"/>
    </w:r>
    <w:r>
      <w:rPr>
        <w:noProof/>
        <w:color w:val="17365D" w:themeColor="text2" w:themeShade="BF"/>
      </w:rPr>
      <w:t>9</w:t>
    </w:r>
    <w:r w:rsidRPr="001505D0">
      <w:rPr>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B567" w14:textId="77777777" w:rsidR="003B6DEC" w:rsidRDefault="003B6DEC">
      <w:r>
        <w:separator/>
      </w:r>
    </w:p>
  </w:footnote>
  <w:footnote w:type="continuationSeparator" w:id="0">
    <w:p w14:paraId="6FBB97E8" w14:textId="77777777" w:rsidR="003B6DEC" w:rsidRDefault="003B6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01B249F0"/>
    <w:multiLevelType w:val="multilevel"/>
    <w:tmpl w:val="8D1A9F5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637B0"/>
    <w:multiLevelType w:val="hybridMultilevel"/>
    <w:tmpl w:val="E0EE9C20"/>
    <w:lvl w:ilvl="0" w:tplc="ED0EF03A">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563305"/>
    <w:multiLevelType w:val="hybridMultilevel"/>
    <w:tmpl w:val="E3F485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BA61298"/>
    <w:multiLevelType w:val="hybridMultilevel"/>
    <w:tmpl w:val="7D9A1718"/>
    <w:lvl w:ilvl="0" w:tplc="A3382E24">
      <w:start w:val="1"/>
      <w:numFmt w:val="decimalZero"/>
      <w:lvlText w:val="%1"/>
      <w:lvlJc w:val="left"/>
      <w:pPr>
        <w:ind w:left="1224" w:hanging="888"/>
      </w:pPr>
      <w:rPr>
        <w:rFonts w:hint="default"/>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2136" w:hanging="180"/>
      </w:pPr>
    </w:lvl>
    <w:lvl w:ilvl="3" w:tplc="0405000F" w:tentative="1">
      <w:start w:val="1"/>
      <w:numFmt w:val="decimal"/>
      <w:lvlText w:val="%4."/>
      <w:lvlJc w:val="left"/>
      <w:pPr>
        <w:ind w:left="2856" w:hanging="360"/>
      </w:pPr>
    </w:lvl>
    <w:lvl w:ilvl="4" w:tplc="04050019" w:tentative="1">
      <w:start w:val="1"/>
      <w:numFmt w:val="lowerLetter"/>
      <w:lvlText w:val="%5."/>
      <w:lvlJc w:val="left"/>
      <w:pPr>
        <w:ind w:left="3576" w:hanging="360"/>
      </w:pPr>
    </w:lvl>
    <w:lvl w:ilvl="5" w:tplc="0405001B" w:tentative="1">
      <w:start w:val="1"/>
      <w:numFmt w:val="lowerRoman"/>
      <w:lvlText w:val="%6."/>
      <w:lvlJc w:val="right"/>
      <w:pPr>
        <w:ind w:left="4296" w:hanging="180"/>
      </w:pPr>
    </w:lvl>
    <w:lvl w:ilvl="6" w:tplc="0405000F" w:tentative="1">
      <w:start w:val="1"/>
      <w:numFmt w:val="decimal"/>
      <w:lvlText w:val="%7."/>
      <w:lvlJc w:val="left"/>
      <w:pPr>
        <w:ind w:left="5016" w:hanging="360"/>
      </w:pPr>
    </w:lvl>
    <w:lvl w:ilvl="7" w:tplc="04050019" w:tentative="1">
      <w:start w:val="1"/>
      <w:numFmt w:val="lowerLetter"/>
      <w:lvlText w:val="%8."/>
      <w:lvlJc w:val="left"/>
      <w:pPr>
        <w:ind w:left="5736" w:hanging="360"/>
      </w:pPr>
    </w:lvl>
    <w:lvl w:ilvl="8" w:tplc="0405001B" w:tentative="1">
      <w:start w:val="1"/>
      <w:numFmt w:val="lowerRoman"/>
      <w:lvlText w:val="%9."/>
      <w:lvlJc w:val="right"/>
      <w:pPr>
        <w:ind w:left="6456" w:hanging="180"/>
      </w:pPr>
    </w:lvl>
  </w:abstractNum>
  <w:abstractNum w:abstractNumId="5"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608E2"/>
    <w:multiLevelType w:val="hybridMultilevel"/>
    <w:tmpl w:val="3D881B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C9250A2"/>
    <w:multiLevelType w:val="hybridMultilevel"/>
    <w:tmpl w:val="3A46FA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E62DA"/>
    <w:multiLevelType w:val="hybridMultilevel"/>
    <w:tmpl w:val="0FBAA89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0"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5"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7"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8"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D865A79"/>
    <w:multiLevelType w:val="hybridMultilevel"/>
    <w:tmpl w:val="17CA156A"/>
    <w:lvl w:ilvl="0" w:tplc="42C03D60">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21" w15:restartNumberingAfterBreak="0">
    <w:nsid w:val="50823FC8"/>
    <w:multiLevelType w:val="hybridMultilevel"/>
    <w:tmpl w:val="18864F16"/>
    <w:lvl w:ilvl="0" w:tplc="AF4212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23"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4"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5"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6" w15:restartNumberingAfterBreak="0">
    <w:nsid w:val="6ED24743"/>
    <w:multiLevelType w:val="hybridMultilevel"/>
    <w:tmpl w:val="B5146504"/>
    <w:lvl w:ilvl="0" w:tplc="E95619A2">
      <w:start w:val="1"/>
      <w:numFmt w:val="decimalZero"/>
      <w:lvlText w:val="%1"/>
      <w:lvlJc w:val="left"/>
      <w:pPr>
        <w:ind w:left="948" w:hanging="612"/>
      </w:pPr>
      <w:rPr>
        <w:rFonts w:hint="default"/>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2136" w:hanging="180"/>
      </w:pPr>
    </w:lvl>
    <w:lvl w:ilvl="3" w:tplc="0405000F" w:tentative="1">
      <w:start w:val="1"/>
      <w:numFmt w:val="decimal"/>
      <w:lvlText w:val="%4."/>
      <w:lvlJc w:val="left"/>
      <w:pPr>
        <w:ind w:left="2856" w:hanging="360"/>
      </w:pPr>
    </w:lvl>
    <w:lvl w:ilvl="4" w:tplc="04050019" w:tentative="1">
      <w:start w:val="1"/>
      <w:numFmt w:val="lowerLetter"/>
      <w:lvlText w:val="%5."/>
      <w:lvlJc w:val="left"/>
      <w:pPr>
        <w:ind w:left="3576" w:hanging="360"/>
      </w:pPr>
    </w:lvl>
    <w:lvl w:ilvl="5" w:tplc="0405001B" w:tentative="1">
      <w:start w:val="1"/>
      <w:numFmt w:val="lowerRoman"/>
      <w:lvlText w:val="%6."/>
      <w:lvlJc w:val="right"/>
      <w:pPr>
        <w:ind w:left="4296" w:hanging="180"/>
      </w:pPr>
    </w:lvl>
    <w:lvl w:ilvl="6" w:tplc="0405000F" w:tentative="1">
      <w:start w:val="1"/>
      <w:numFmt w:val="decimal"/>
      <w:lvlText w:val="%7."/>
      <w:lvlJc w:val="left"/>
      <w:pPr>
        <w:ind w:left="5016" w:hanging="360"/>
      </w:pPr>
    </w:lvl>
    <w:lvl w:ilvl="7" w:tplc="04050019" w:tentative="1">
      <w:start w:val="1"/>
      <w:numFmt w:val="lowerLetter"/>
      <w:lvlText w:val="%8."/>
      <w:lvlJc w:val="left"/>
      <w:pPr>
        <w:ind w:left="5736" w:hanging="360"/>
      </w:pPr>
    </w:lvl>
    <w:lvl w:ilvl="8" w:tplc="0405001B" w:tentative="1">
      <w:start w:val="1"/>
      <w:numFmt w:val="lowerRoman"/>
      <w:lvlText w:val="%9."/>
      <w:lvlJc w:val="right"/>
      <w:pPr>
        <w:ind w:left="6456" w:hanging="180"/>
      </w:pPr>
    </w:lvl>
  </w:abstractNum>
  <w:abstractNum w:abstractNumId="27"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16cid:durableId="393699356">
    <w:abstractNumId w:val="0"/>
  </w:num>
  <w:num w:numId="2" w16cid:durableId="1073964067">
    <w:abstractNumId w:val="24"/>
  </w:num>
  <w:num w:numId="3" w16cid:durableId="402728515">
    <w:abstractNumId w:val="23"/>
  </w:num>
  <w:num w:numId="4" w16cid:durableId="1402678636">
    <w:abstractNumId w:val="25"/>
  </w:num>
  <w:num w:numId="5" w16cid:durableId="2044402301">
    <w:abstractNumId w:val="18"/>
  </w:num>
  <w:num w:numId="6" w16cid:durableId="162740356">
    <w:abstractNumId w:val="22"/>
  </w:num>
  <w:num w:numId="7" w16cid:durableId="719133366">
    <w:abstractNumId w:val="15"/>
  </w:num>
  <w:num w:numId="8" w16cid:durableId="1479617423">
    <w:abstractNumId w:val="5"/>
  </w:num>
  <w:num w:numId="9" w16cid:durableId="202986285">
    <w:abstractNumId w:val="7"/>
  </w:num>
  <w:num w:numId="10" w16cid:durableId="1138452231">
    <w:abstractNumId w:val="12"/>
  </w:num>
  <w:num w:numId="11" w16cid:durableId="1281103793">
    <w:abstractNumId w:val="27"/>
  </w:num>
  <w:num w:numId="12" w16cid:durableId="1163811039">
    <w:abstractNumId w:val="10"/>
  </w:num>
  <w:num w:numId="13" w16cid:durableId="1849514518">
    <w:abstractNumId w:val="20"/>
  </w:num>
  <w:num w:numId="14" w16cid:durableId="453060882">
    <w:abstractNumId w:val="11"/>
  </w:num>
  <w:num w:numId="15" w16cid:durableId="1177235042">
    <w:abstractNumId w:val="14"/>
  </w:num>
  <w:num w:numId="16" w16cid:durableId="1927762073">
    <w:abstractNumId w:val="28"/>
  </w:num>
  <w:num w:numId="17" w16cid:durableId="1799108673">
    <w:abstractNumId w:val="16"/>
  </w:num>
  <w:num w:numId="18" w16cid:durableId="1494298452">
    <w:abstractNumId w:val="17"/>
  </w:num>
  <w:num w:numId="19" w16cid:durableId="1227649022">
    <w:abstractNumId w:val="13"/>
  </w:num>
  <w:num w:numId="20" w16cid:durableId="1332293285">
    <w:abstractNumId w:val="21"/>
  </w:num>
  <w:num w:numId="21" w16cid:durableId="2038459619">
    <w:abstractNumId w:val="9"/>
  </w:num>
  <w:num w:numId="22" w16cid:durableId="675155333">
    <w:abstractNumId w:val="6"/>
  </w:num>
  <w:num w:numId="23" w16cid:durableId="260113921">
    <w:abstractNumId w:val="2"/>
  </w:num>
  <w:num w:numId="24" w16cid:durableId="2112166654">
    <w:abstractNumId w:val="8"/>
  </w:num>
  <w:num w:numId="25" w16cid:durableId="198705467">
    <w:abstractNumId w:val="1"/>
  </w:num>
  <w:num w:numId="26" w16cid:durableId="1965116278">
    <w:abstractNumId w:val="3"/>
  </w:num>
  <w:num w:numId="27" w16cid:durableId="51127457">
    <w:abstractNumId w:val="19"/>
  </w:num>
  <w:num w:numId="28" w16cid:durableId="533227616">
    <w:abstractNumId w:val="4"/>
  </w:num>
  <w:num w:numId="29" w16cid:durableId="73573758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01314"/>
    <w:rsid w:val="0000181C"/>
    <w:rsid w:val="00007C09"/>
    <w:rsid w:val="0002451B"/>
    <w:rsid w:val="00035F0F"/>
    <w:rsid w:val="00050FCA"/>
    <w:rsid w:val="00065B7F"/>
    <w:rsid w:val="00071A2D"/>
    <w:rsid w:val="00075506"/>
    <w:rsid w:val="000920CB"/>
    <w:rsid w:val="000A07AF"/>
    <w:rsid w:val="000A3C4E"/>
    <w:rsid w:val="000A7A7D"/>
    <w:rsid w:val="000B4327"/>
    <w:rsid w:val="000C17E1"/>
    <w:rsid w:val="000C708F"/>
    <w:rsid w:val="000D693B"/>
    <w:rsid w:val="000D73F3"/>
    <w:rsid w:val="000F7BA8"/>
    <w:rsid w:val="00115DF6"/>
    <w:rsid w:val="00120EBB"/>
    <w:rsid w:val="00136070"/>
    <w:rsid w:val="00147BE4"/>
    <w:rsid w:val="001505D0"/>
    <w:rsid w:val="0015545B"/>
    <w:rsid w:val="00156761"/>
    <w:rsid w:val="0016650A"/>
    <w:rsid w:val="00187E98"/>
    <w:rsid w:val="00187F83"/>
    <w:rsid w:val="001A07A4"/>
    <w:rsid w:val="001A09A7"/>
    <w:rsid w:val="001A1273"/>
    <w:rsid w:val="001C0FC5"/>
    <w:rsid w:val="001D28AE"/>
    <w:rsid w:val="001E5B6E"/>
    <w:rsid w:val="001E699B"/>
    <w:rsid w:val="00207914"/>
    <w:rsid w:val="002252EB"/>
    <w:rsid w:val="00234E44"/>
    <w:rsid w:val="00236476"/>
    <w:rsid w:val="00246D23"/>
    <w:rsid w:val="00261A39"/>
    <w:rsid w:val="00262638"/>
    <w:rsid w:val="002658A5"/>
    <w:rsid w:val="0026664D"/>
    <w:rsid w:val="002829BF"/>
    <w:rsid w:val="0029760C"/>
    <w:rsid w:val="002B2F1F"/>
    <w:rsid w:val="002C0408"/>
    <w:rsid w:val="002C703A"/>
    <w:rsid w:val="002E7B73"/>
    <w:rsid w:val="00306DEE"/>
    <w:rsid w:val="00313CFC"/>
    <w:rsid w:val="00320632"/>
    <w:rsid w:val="003206AA"/>
    <w:rsid w:val="003307A3"/>
    <w:rsid w:val="00340A3E"/>
    <w:rsid w:val="003534C9"/>
    <w:rsid w:val="00357D12"/>
    <w:rsid w:val="00365DAE"/>
    <w:rsid w:val="003B6DEC"/>
    <w:rsid w:val="003D557F"/>
    <w:rsid w:val="003E6F64"/>
    <w:rsid w:val="00416585"/>
    <w:rsid w:val="004202BC"/>
    <w:rsid w:val="00446574"/>
    <w:rsid w:val="00461A86"/>
    <w:rsid w:val="0047320E"/>
    <w:rsid w:val="0047667A"/>
    <w:rsid w:val="00492846"/>
    <w:rsid w:val="0049544A"/>
    <w:rsid w:val="004A1E7D"/>
    <w:rsid w:val="004D1BA6"/>
    <w:rsid w:val="004D49C1"/>
    <w:rsid w:val="004E219A"/>
    <w:rsid w:val="004E640A"/>
    <w:rsid w:val="00503658"/>
    <w:rsid w:val="0050789E"/>
    <w:rsid w:val="00510B01"/>
    <w:rsid w:val="005306B2"/>
    <w:rsid w:val="00545CA4"/>
    <w:rsid w:val="0055095D"/>
    <w:rsid w:val="005555EB"/>
    <w:rsid w:val="0057185D"/>
    <w:rsid w:val="005818AE"/>
    <w:rsid w:val="00590110"/>
    <w:rsid w:val="00597E9B"/>
    <w:rsid w:val="005C2EE7"/>
    <w:rsid w:val="005D66EB"/>
    <w:rsid w:val="005E07CD"/>
    <w:rsid w:val="005E0BC7"/>
    <w:rsid w:val="005E35B2"/>
    <w:rsid w:val="005E6956"/>
    <w:rsid w:val="0060119A"/>
    <w:rsid w:val="00601372"/>
    <w:rsid w:val="006202AC"/>
    <w:rsid w:val="00637C96"/>
    <w:rsid w:val="00647C6D"/>
    <w:rsid w:val="006545C7"/>
    <w:rsid w:val="0065606D"/>
    <w:rsid w:val="0067657F"/>
    <w:rsid w:val="00677526"/>
    <w:rsid w:val="006859AF"/>
    <w:rsid w:val="006A33F6"/>
    <w:rsid w:val="006A7707"/>
    <w:rsid w:val="006B2A40"/>
    <w:rsid w:val="006B2ECE"/>
    <w:rsid w:val="006B3F4A"/>
    <w:rsid w:val="006D2D88"/>
    <w:rsid w:val="006D362F"/>
    <w:rsid w:val="006E45F2"/>
    <w:rsid w:val="006E7373"/>
    <w:rsid w:val="00703677"/>
    <w:rsid w:val="00704468"/>
    <w:rsid w:val="007058D7"/>
    <w:rsid w:val="00711AB3"/>
    <w:rsid w:val="00712D07"/>
    <w:rsid w:val="00731FA6"/>
    <w:rsid w:val="00736808"/>
    <w:rsid w:val="00747B29"/>
    <w:rsid w:val="00772414"/>
    <w:rsid w:val="00772BC7"/>
    <w:rsid w:val="00774BBE"/>
    <w:rsid w:val="007765D7"/>
    <w:rsid w:val="007847D6"/>
    <w:rsid w:val="00785BF6"/>
    <w:rsid w:val="00787AB2"/>
    <w:rsid w:val="0079084A"/>
    <w:rsid w:val="00793B84"/>
    <w:rsid w:val="007A7A6E"/>
    <w:rsid w:val="007B3988"/>
    <w:rsid w:val="007B520C"/>
    <w:rsid w:val="007C0573"/>
    <w:rsid w:val="007D478E"/>
    <w:rsid w:val="007E32AD"/>
    <w:rsid w:val="007F2209"/>
    <w:rsid w:val="00802F90"/>
    <w:rsid w:val="00812EB1"/>
    <w:rsid w:val="0082245C"/>
    <w:rsid w:val="00833130"/>
    <w:rsid w:val="00833B5F"/>
    <w:rsid w:val="00837F22"/>
    <w:rsid w:val="00845445"/>
    <w:rsid w:val="00850FA9"/>
    <w:rsid w:val="008529BA"/>
    <w:rsid w:val="00862296"/>
    <w:rsid w:val="00876430"/>
    <w:rsid w:val="008800DD"/>
    <w:rsid w:val="00891A63"/>
    <w:rsid w:val="008932F4"/>
    <w:rsid w:val="008B43AD"/>
    <w:rsid w:val="008C16D7"/>
    <w:rsid w:val="008C2159"/>
    <w:rsid w:val="008E7690"/>
    <w:rsid w:val="008F36D4"/>
    <w:rsid w:val="0094093F"/>
    <w:rsid w:val="009509F2"/>
    <w:rsid w:val="00967F26"/>
    <w:rsid w:val="009849D7"/>
    <w:rsid w:val="009925B9"/>
    <w:rsid w:val="009A2A09"/>
    <w:rsid w:val="009A2DDA"/>
    <w:rsid w:val="009B6839"/>
    <w:rsid w:val="009D5E71"/>
    <w:rsid w:val="009E2362"/>
    <w:rsid w:val="00A15378"/>
    <w:rsid w:val="00A2005C"/>
    <w:rsid w:val="00A429B8"/>
    <w:rsid w:val="00A675D9"/>
    <w:rsid w:val="00A67C4F"/>
    <w:rsid w:val="00A73EB2"/>
    <w:rsid w:val="00A8373A"/>
    <w:rsid w:val="00AB3311"/>
    <w:rsid w:val="00AC1028"/>
    <w:rsid w:val="00AC1A2B"/>
    <w:rsid w:val="00AC53E0"/>
    <w:rsid w:val="00AF7F64"/>
    <w:rsid w:val="00B05575"/>
    <w:rsid w:val="00B06357"/>
    <w:rsid w:val="00B12648"/>
    <w:rsid w:val="00B25359"/>
    <w:rsid w:val="00B3488C"/>
    <w:rsid w:val="00B44621"/>
    <w:rsid w:val="00BB1083"/>
    <w:rsid w:val="00BB49E2"/>
    <w:rsid w:val="00BB7255"/>
    <w:rsid w:val="00BD7970"/>
    <w:rsid w:val="00BE1A76"/>
    <w:rsid w:val="00BE417D"/>
    <w:rsid w:val="00BF4180"/>
    <w:rsid w:val="00C04002"/>
    <w:rsid w:val="00C04A50"/>
    <w:rsid w:val="00C12629"/>
    <w:rsid w:val="00C15123"/>
    <w:rsid w:val="00C47898"/>
    <w:rsid w:val="00C56C8C"/>
    <w:rsid w:val="00C72D35"/>
    <w:rsid w:val="00C9378D"/>
    <w:rsid w:val="00C95132"/>
    <w:rsid w:val="00CA02B8"/>
    <w:rsid w:val="00CA4D93"/>
    <w:rsid w:val="00CC2A49"/>
    <w:rsid w:val="00CD019C"/>
    <w:rsid w:val="00CD157A"/>
    <w:rsid w:val="00CD163C"/>
    <w:rsid w:val="00CE0762"/>
    <w:rsid w:val="00CE2081"/>
    <w:rsid w:val="00CF15C8"/>
    <w:rsid w:val="00D10D68"/>
    <w:rsid w:val="00D21C6E"/>
    <w:rsid w:val="00D250E5"/>
    <w:rsid w:val="00D346C4"/>
    <w:rsid w:val="00D4163B"/>
    <w:rsid w:val="00D5529D"/>
    <w:rsid w:val="00D55A54"/>
    <w:rsid w:val="00D5700B"/>
    <w:rsid w:val="00D6156D"/>
    <w:rsid w:val="00D6217A"/>
    <w:rsid w:val="00D94BE4"/>
    <w:rsid w:val="00DA4807"/>
    <w:rsid w:val="00DB4C57"/>
    <w:rsid w:val="00DB5CDB"/>
    <w:rsid w:val="00DC62EF"/>
    <w:rsid w:val="00DE5087"/>
    <w:rsid w:val="00E01293"/>
    <w:rsid w:val="00E15AD3"/>
    <w:rsid w:val="00E170D7"/>
    <w:rsid w:val="00E24D5F"/>
    <w:rsid w:val="00E271BF"/>
    <w:rsid w:val="00E43C44"/>
    <w:rsid w:val="00E5125F"/>
    <w:rsid w:val="00E51CEF"/>
    <w:rsid w:val="00E6350B"/>
    <w:rsid w:val="00E841F0"/>
    <w:rsid w:val="00E8633B"/>
    <w:rsid w:val="00E92E65"/>
    <w:rsid w:val="00EC5553"/>
    <w:rsid w:val="00EC7D68"/>
    <w:rsid w:val="00EE21D6"/>
    <w:rsid w:val="00EE72F5"/>
    <w:rsid w:val="00F35658"/>
    <w:rsid w:val="00F36315"/>
    <w:rsid w:val="00F477E2"/>
    <w:rsid w:val="00F517F9"/>
    <w:rsid w:val="00F62A4D"/>
    <w:rsid w:val="00F812C7"/>
    <w:rsid w:val="00F9190E"/>
    <w:rsid w:val="00FA318C"/>
    <w:rsid w:val="00FC69F1"/>
    <w:rsid w:val="00FD35D5"/>
    <w:rsid w:val="00FD5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D0FC4"/>
  <w15:docId w15:val="{6EAA4BB9-0DDB-4709-A9F9-ADFD25C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character" w:customStyle="1" w:styleId="Nevyeenzmnka1">
    <w:name w:val="Nevyřešená zmínka1"/>
    <w:basedOn w:val="Standardnpsmoodstavce"/>
    <w:uiPriority w:val="99"/>
    <w:semiHidden/>
    <w:unhideWhenUsed/>
    <w:rsid w:val="00793B84"/>
    <w:rPr>
      <w:color w:val="605E5C"/>
      <w:shd w:val="clear" w:color="auto" w:fill="E1DFDD"/>
    </w:rPr>
  </w:style>
  <w:style w:type="character" w:styleId="Sledovanodkaz">
    <w:name w:val="FollowedHyperlink"/>
    <w:basedOn w:val="Standardnpsmoodstavce"/>
    <w:semiHidden/>
    <w:unhideWhenUsed/>
    <w:rsid w:val="00793B84"/>
    <w:rPr>
      <w:color w:val="800080" w:themeColor="followedHyperlink"/>
      <w:u w:val="single"/>
    </w:rPr>
  </w:style>
  <w:style w:type="paragraph" w:styleId="Revize">
    <w:name w:val="Revision"/>
    <w:hidden/>
    <w:uiPriority w:val="99"/>
    <w:semiHidden/>
    <w:rsid w:val="006D362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8243">
      <w:bodyDiv w:val="1"/>
      <w:marLeft w:val="0"/>
      <w:marRight w:val="0"/>
      <w:marTop w:val="0"/>
      <w:marBottom w:val="0"/>
      <w:divBdr>
        <w:top w:val="none" w:sz="0" w:space="0" w:color="auto"/>
        <w:left w:val="none" w:sz="0" w:space="0" w:color="auto"/>
        <w:bottom w:val="none" w:sz="0" w:space="0" w:color="auto"/>
        <w:right w:val="none" w:sz="0" w:space="0" w:color="auto"/>
      </w:divBdr>
    </w:div>
    <w:div w:id="559828362">
      <w:bodyDiv w:val="1"/>
      <w:marLeft w:val="0"/>
      <w:marRight w:val="0"/>
      <w:marTop w:val="0"/>
      <w:marBottom w:val="0"/>
      <w:divBdr>
        <w:top w:val="none" w:sz="0" w:space="0" w:color="auto"/>
        <w:left w:val="none" w:sz="0" w:space="0" w:color="auto"/>
        <w:bottom w:val="none" w:sz="0" w:space="0" w:color="auto"/>
        <w:right w:val="none" w:sz="0" w:space="0" w:color="auto"/>
      </w:divBdr>
    </w:div>
    <w:div w:id="10531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2518-E48B-4135-8DC3-E49CDADC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9</Pages>
  <Words>4167</Words>
  <Characters>24589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Miloš Kafluk</cp:lastModifiedBy>
  <cp:revision>88</cp:revision>
  <cp:lastPrinted>2023-11-15T12:31:00Z</cp:lastPrinted>
  <dcterms:created xsi:type="dcterms:W3CDTF">2017-01-12T20:40:00Z</dcterms:created>
  <dcterms:modified xsi:type="dcterms:W3CDTF">2026-02-12T14:20:00Z</dcterms:modified>
</cp:coreProperties>
</file>