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04"/>
        <w:gridCol w:w="1818"/>
        <w:gridCol w:w="2040"/>
      </w:tblGrid>
      <w:tr w:rsidR="007F0976" w14:paraId="4DBB9037" w14:textId="77777777" w:rsidTr="00490CF3">
        <w:trPr>
          <w:trHeight w:val="723"/>
        </w:trPr>
        <w:tc>
          <w:tcPr>
            <w:tcW w:w="5967" w:type="dxa"/>
            <w:vMerge w:val="restart"/>
            <w:tcBorders>
              <w:right w:val="single" w:sz="4" w:space="0" w:color="auto"/>
            </w:tcBorders>
          </w:tcPr>
          <w:p w14:paraId="3C5A5C6B" w14:textId="77777777" w:rsidR="007F0976" w:rsidRPr="007F0976" w:rsidRDefault="007F0976">
            <w:pPr>
              <w:rPr>
                <w:b/>
              </w:rPr>
            </w:pPr>
            <w:r w:rsidRPr="007F0976">
              <w:rPr>
                <w:b/>
              </w:rPr>
              <w:t>Objednatel:</w:t>
            </w:r>
          </w:p>
          <w:p w14:paraId="71984232" w14:textId="77777777" w:rsidR="007F0976" w:rsidRDefault="007F0976">
            <w:r>
              <w:t>Vodovody a kanalizace Mladá Boleslav, a.s.</w:t>
            </w:r>
          </w:p>
          <w:p w14:paraId="79306362" w14:textId="77777777" w:rsidR="007F0976" w:rsidRDefault="007F0976">
            <w:r>
              <w:t>Čechova 1151</w:t>
            </w:r>
          </w:p>
          <w:p w14:paraId="5061A41B" w14:textId="77777777" w:rsidR="007F0976" w:rsidRDefault="007F0976">
            <w:r>
              <w:t>293 22 Mladá Boleslav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CE1833D" w14:textId="77777777" w:rsidR="007F0976" w:rsidRPr="0007765F" w:rsidRDefault="007F0976" w:rsidP="007F0976">
            <w:pPr>
              <w:spacing w:after="200" w:line="276" w:lineRule="auto"/>
              <w:jc w:val="right"/>
              <w:rPr>
                <w:b/>
                <w:sz w:val="28"/>
                <w:szCs w:val="28"/>
              </w:rPr>
            </w:pPr>
            <w:r w:rsidRPr="0007765F">
              <w:rPr>
                <w:b/>
                <w:sz w:val="28"/>
                <w:szCs w:val="28"/>
              </w:rPr>
              <w:t>Změnový list číslo:</w:t>
            </w:r>
          </w:p>
        </w:tc>
        <w:tc>
          <w:tcPr>
            <w:tcW w:w="1383" w:type="dxa"/>
            <w:vAlign w:val="center"/>
          </w:tcPr>
          <w:p w14:paraId="0274966D" w14:textId="45551535" w:rsidR="007F0976" w:rsidRPr="001B12EA" w:rsidRDefault="007F0976" w:rsidP="00F645D5">
            <w:pPr>
              <w:pStyle w:val="Nadpis6"/>
              <w:spacing w:before="0" w:line="276" w:lineRule="auto"/>
              <w:jc w:val="center"/>
              <w:outlineLvl w:val="5"/>
              <w:rPr>
                <w:b/>
                <w:i w:val="0"/>
                <w:color w:val="auto"/>
                <w:sz w:val="40"/>
                <w:highlight w:val="yellow"/>
              </w:rPr>
            </w:pPr>
            <w:bookmarkStart w:id="0" w:name="_Ref370296130"/>
            <w:r w:rsidRPr="003B1723">
              <w:rPr>
                <w:b/>
                <w:i w:val="0"/>
                <w:color w:val="auto"/>
                <w:sz w:val="40"/>
              </w:rPr>
              <w:t>0</w:t>
            </w:r>
            <w:bookmarkEnd w:id="0"/>
            <w:r w:rsidR="009419EA" w:rsidRPr="003B1723">
              <w:rPr>
                <w:b/>
                <w:i w:val="0"/>
                <w:color w:val="auto"/>
                <w:sz w:val="40"/>
              </w:rPr>
              <w:t>0</w:t>
            </w:r>
            <w:r w:rsidR="00490CF3">
              <w:rPr>
                <w:b/>
                <w:i w:val="0"/>
                <w:color w:val="auto"/>
                <w:sz w:val="40"/>
              </w:rPr>
              <w:t>6</w:t>
            </w:r>
          </w:p>
        </w:tc>
      </w:tr>
      <w:tr w:rsidR="007F0976" w14:paraId="24BDD9AA" w14:textId="77777777" w:rsidTr="00490CF3">
        <w:trPr>
          <w:trHeight w:val="157"/>
        </w:trPr>
        <w:tc>
          <w:tcPr>
            <w:tcW w:w="5967" w:type="dxa"/>
            <w:vMerge/>
            <w:tcBorders>
              <w:right w:val="single" w:sz="4" w:space="0" w:color="auto"/>
            </w:tcBorders>
          </w:tcPr>
          <w:p w14:paraId="2F9865CD" w14:textId="77777777" w:rsidR="007F0976" w:rsidRPr="007F0976" w:rsidRDefault="007F0976">
            <w:pPr>
              <w:rPr>
                <w:b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4862F76" w14:textId="77777777" w:rsidR="007F0976" w:rsidRPr="0007765F" w:rsidRDefault="007F0976" w:rsidP="007F0976">
            <w:pPr>
              <w:spacing w:after="200" w:line="276" w:lineRule="auto"/>
              <w:jc w:val="righ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Datum vydání:</w:t>
            </w:r>
          </w:p>
        </w:tc>
        <w:tc>
          <w:tcPr>
            <w:tcW w:w="1383" w:type="dxa"/>
            <w:vAlign w:val="center"/>
          </w:tcPr>
          <w:p w14:paraId="2AD76802" w14:textId="306D3279" w:rsidR="00762F29" w:rsidRPr="00FC1C8C" w:rsidRDefault="00C079C3" w:rsidP="00C079C3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490CF3">
              <w:rPr>
                <w:b/>
                <w:sz w:val="24"/>
                <w:szCs w:val="24"/>
              </w:rPr>
              <w:t>15.</w:t>
            </w:r>
            <w:r w:rsidR="003B1723" w:rsidRPr="00490CF3">
              <w:rPr>
                <w:b/>
                <w:sz w:val="24"/>
                <w:szCs w:val="24"/>
              </w:rPr>
              <w:t>1</w:t>
            </w:r>
            <w:r w:rsidRPr="00490CF3">
              <w:rPr>
                <w:b/>
                <w:sz w:val="24"/>
                <w:szCs w:val="24"/>
              </w:rPr>
              <w:t>1.2022</w:t>
            </w:r>
          </w:p>
        </w:tc>
      </w:tr>
      <w:tr w:rsidR="007F0976" w14:paraId="3CF873D7" w14:textId="77777777" w:rsidTr="00361834">
        <w:trPr>
          <w:trHeight w:val="660"/>
        </w:trPr>
        <w:tc>
          <w:tcPr>
            <w:tcW w:w="5967" w:type="dxa"/>
            <w:vMerge w:val="restart"/>
            <w:tcBorders>
              <w:right w:val="single" w:sz="4" w:space="0" w:color="auto"/>
            </w:tcBorders>
          </w:tcPr>
          <w:p w14:paraId="2254066F" w14:textId="77777777" w:rsidR="007F0976" w:rsidRPr="007F0976" w:rsidRDefault="007F0976">
            <w:pPr>
              <w:rPr>
                <w:b/>
              </w:rPr>
            </w:pPr>
            <w:r w:rsidRPr="007F0976">
              <w:rPr>
                <w:b/>
              </w:rPr>
              <w:t>Zhotovitel:</w:t>
            </w:r>
          </w:p>
          <w:p w14:paraId="0C87823B" w14:textId="77777777" w:rsidR="00762F29" w:rsidRDefault="00762F29" w:rsidP="00762F29">
            <w:r>
              <w:t>VCES a.s.</w:t>
            </w:r>
          </w:p>
          <w:p w14:paraId="03B5B222" w14:textId="6CF01B53" w:rsidR="007F0976" w:rsidRDefault="00762F29">
            <w:r>
              <w:t>Na Harfě 337/3</w:t>
            </w:r>
            <w:r w:rsidR="00863684">
              <w:t xml:space="preserve">, </w:t>
            </w:r>
            <w:r>
              <w:t>190 00 Praha 9 - Czech Republic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7F6258" w14:textId="77777777" w:rsidR="007F0976" w:rsidRPr="005201D9" w:rsidRDefault="007F0976" w:rsidP="007F0976">
            <w:pPr>
              <w:jc w:val="right"/>
              <w:rPr>
                <w:b/>
              </w:rPr>
            </w:pPr>
            <w:r w:rsidRPr="005201D9">
              <w:rPr>
                <w:b/>
              </w:rPr>
              <w:t>Číslo smlouvy:</w:t>
            </w:r>
          </w:p>
        </w:tc>
        <w:tc>
          <w:tcPr>
            <w:tcW w:w="1383" w:type="dxa"/>
            <w:vAlign w:val="center"/>
          </w:tcPr>
          <w:p w14:paraId="2D8E08E8" w14:textId="52553264" w:rsidR="005A40E5" w:rsidRPr="00FC1C8C" w:rsidRDefault="00762F29" w:rsidP="00490CF3">
            <w:pPr>
              <w:suppressAutoHyphens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VRI/SOD/2020/1</w:t>
            </w:r>
            <w:r w:rsidR="009467B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Ži</w:t>
            </w:r>
            <w:proofErr w:type="spellEnd"/>
          </w:p>
        </w:tc>
      </w:tr>
      <w:tr w:rsidR="007F0976" w14:paraId="4F4300F9" w14:textId="77777777" w:rsidTr="00490CF3">
        <w:trPr>
          <w:trHeight w:val="201"/>
        </w:trPr>
        <w:tc>
          <w:tcPr>
            <w:tcW w:w="5967" w:type="dxa"/>
            <w:vMerge/>
            <w:tcBorders>
              <w:right w:val="single" w:sz="4" w:space="0" w:color="auto"/>
            </w:tcBorders>
          </w:tcPr>
          <w:p w14:paraId="2280C47E" w14:textId="77777777" w:rsidR="007F0976" w:rsidRPr="007F0976" w:rsidRDefault="007F0976">
            <w:pPr>
              <w:rPr>
                <w:b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ED0E4" w14:textId="77777777" w:rsidR="007F0976" w:rsidRDefault="007F0976" w:rsidP="007F0976"/>
        </w:tc>
        <w:tc>
          <w:tcPr>
            <w:tcW w:w="1383" w:type="dxa"/>
            <w:tcBorders>
              <w:left w:val="nil"/>
              <w:bottom w:val="nil"/>
              <w:right w:val="nil"/>
            </w:tcBorders>
          </w:tcPr>
          <w:p w14:paraId="0AA0A0BC" w14:textId="77777777" w:rsidR="007F0976" w:rsidRDefault="007F0976" w:rsidP="007F0976"/>
        </w:tc>
      </w:tr>
      <w:tr w:rsidR="007F0976" w14:paraId="3AA10CB7" w14:textId="77777777" w:rsidTr="00361834">
        <w:tc>
          <w:tcPr>
            <w:tcW w:w="5967" w:type="dxa"/>
            <w:tcBorders>
              <w:right w:val="single" w:sz="4" w:space="0" w:color="auto"/>
            </w:tcBorders>
          </w:tcPr>
          <w:p w14:paraId="58891E88" w14:textId="77777777" w:rsidR="007F0976" w:rsidRPr="007F0976" w:rsidRDefault="00FD1799">
            <w:pPr>
              <w:rPr>
                <w:b/>
              </w:rPr>
            </w:pPr>
            <w:r>
              <w:rPr>
                <w:b/>
              </w:rPr>
              <w:t>Správce stavby</w:t>
            </w:r>
            <w:r w:rsidR="007F0976" w:rsidRPr="007F0976">
              <w:rPr>
                <w:b/>
              </w:rPr>
              <w:t>:</w:t>
            </w:r>
          </w:p>
          <w:p w14:paraId="1F652B96" w14:textId="77777777" w:rsidR="007F0976" w:rsidRDefault="007F0976" w:rsidP="007F0976">
            <w:r>
              <w:t>Sdružení „</w:t>
            </w:r>
            <w:proofErr w:type="spellStart"/>
            <w:r>
              <w:t>Garnets</w:t>
            </w:r>
            <w:proofErr w:type="spellEnd"/>
            <w:r>
              <w:t xml:space="preserve"> – </w:t>
            </w:r>
            <w:proofErr w:type="spellStart"/>
            <w:r w:rsidR="006A34DC">
              <w:t>Realstav</w:t>
            </w:r>
            <w:proofErr w:type="spellEnd"/>
            <w:r w:rsidR="006A34DC">
              <w:t xml:space="preserve"> MB“</w:t>
            </w:r>
          </w:p>
          <w:p w14:paraId="20BD3F41" w14:textId="297B0E41" w:rsidR="007F0976" w:rsidRDefault="007F0976" w:rsidP="007F0976">
            <w:proofErr w:type="spellStart"/>
            <w:r>
              <w:t>Garnets</w:t>
            </w:r>
            <w:proofErr w:type="spellEnd"/>
            <w:r>
              <w:t xml:space="preserve"> </w:t>
            </w:r>
            <w:proofErr w:type="spellStart"/>
            <w:r>
              <w:t>Consulting</w:t>
            </w:r>
            <w:proofErr w:type="spellEnd"/>
            <w:r>
              <w:t xml:space="preserve"> a.s.</w:t>
            </w:r>
            <w:r w:rsidR="00863684">
              <w:t xml:space="preserve">, </w:t>
            </w:r>
            <w:r>
              <w:t>Československých legií 445/4</w:t>
            </w:r>
          </w:p>
          <w:p w14:paraId="173055D1" w14:textId="77777777" w:rsidR="007F0976" w:rsidRDefault="007F0976" w:rsidP="007F0976">
            <w:r>
              <w:t>415 01 Teplice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8E50E" w14:textId="77777777" w:rsidR="007F0976" w:rsidRDefault="007F0976" w:rsidP="0007765F">
            <w:pPr>
              <w:jc w:val="right"/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14:paraId="5158116B" w14:textId="77777777" w:rsidR="007F0976" w:rsidRDefault="007F0976"/>
        </w:tc>
      </w:tr>
    </w:tbl>
    <w:p w14:paraId="4F718FF6" w14:textId="77777777" w:rsidR="00361834" w:rsidRDefault="00361834" w:rsidP="00361834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085"/>
        <w:gridCol w:w="6237"/>
      </w:tblGrid>
      <w:tr w:rsidR="00361834" w14:paraId="23C2B587" w14:textId="77777777" w:rsidTr="00490CF3">
        <w:tc>
          <w:tcPr>
            <w:tcW w:w="3085" w:type="dxa"/>
            <w:tcBorders>
              <w:top w:val="nil"/>
              <w:left w:val="nil"/>
              <w:bottom w:val="nil"/>
            </w:tcBorders>
            <w:vAlign w:val="center"/>
          </w:tcPr>
          <w:p w14:paraId="52ACB525" w14:textId="77777777" w:rsidR="00361834" w:rsidRPr="0007765F" w:rsidRDefault="00361834" w:rsidP="006A34DC">
            <w:pPr>
              <w:keepNext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 xml:space="preserve">Název </w:t>
            </w:r>
            <w:r w:rsidR="006A34DC">
              <w:rPr>
                <w:b/>
                <w:sz w:val="24"/>
                <w:szCs w:val="24"/>
              </w:rPr>
              <w:t>pod-projektu</w:t>
            </w:r>
            <w:r w:rsidR="006A34DC">
              <w:rPr>
                <w:b/>
                <w:sz w:val="24"/>
                <w:szCs w:val="24"/>
              </w:rPr>
              <w:br/>
            </w:r>
            <w:r w:rsidRPr="0007765F">
              <w:rPr>
                <w:b/>
                <w:sz w:val="24"/>
                <w:szCs w:val="24"/>
              </w:rPr>
              <w:t>SO/PS dotčené změnou:</w:t>
            </w:r>
          </w:p>
        </w:tc>
        <w:tc>
          <w:tcPr>
            <w:tcW w:w="6237" w:type="dxa"/>
            <w:vAlign w:val="center"/>
          </w:tcPr>
          <w:p w14:paraId="46AE320B" w14:textId="0604B199" w:rsidR="008A242F" w:rsidRPr="001452E6" w:rsidRDefault="00490CF3" w:rsidP="001B15D5">
            <w:pPr>
              <w:keepNext/>
              <w:rPr>
                <w:b/>
                <w:highlight w:val="yellow"/>
              </w:rPr>
            </w:pPr>
            <w:r w:rsidRPr="001452E6">
              <w:rPr>
                <w:b/>
              </w:rPr>
              <w:t>7) Písková Lhota, výstavba kanalizace</w:t>
            </w:r>
          </w:p>
        </w:tc>
      </w:tr>
      <w:tr w:rsidR="00361834" w14:paraId="238C9C7D" w14:textId="77777777" w:rsidTr="00490CF3">
        <w:trPr>
          <w:trHeight w:val="397"/>
        </w:trPr>
        <w:tc>
          <w:tcPr>
            <w:tcW w:w="3085" w:type="dxa"/>
            <w:tcBorders>
              <w:top w:val="nil"/>
              <w:left w:val="nil"/>
              <w:bottom w:val="nil"/>
            </w:tcBorders>
            <w:vAlign w:val="center"/>
          </w:tcPr>
          <w:p w14:paraId="7FBAB43C" w14:textId="77777777" w:rsidR="00361834" w:rsidRPr="0007765F" w:rsidRDefault="00361834" w:rsidP="0007765F">
            <w:pPr>
              <w:keepNext/>
              <w:spacing w:line="276" w:lineRule="auto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Stručný popis změny:</w:t>
            </w:r>
          </w:p>
        </w:tc>
        <w:tc>
          <w:tcPr>
            <w:tcW w:w="6237" w:type="dxa"/>
            <w:vAlign w:val="center"/>
          </w:tcPr>
          <w:p w14:paraId="38A16AD7" w14:textId="6647A247" w:rsidR="00361834" w:rsidRDefault="00A46BD6" w:rsidP="0007765F">
            <w:pPr>
              <w:keepNext/>
            </w:pPr>
            <w:r w:rsidRPr="00A46BD6">
              <w:t>Konečná změna podprojektu dle geodetického zaměření a skutečně provedených prací</w:t>
            </w:r>
          </w:p>
        </w:tc>
      </w:tr>
    </w:tbl>
    <w:p w14:paraId="645C2DD7" w14:textId="77777777" w:rsidR="00361834" w:rsidRDefault="00361834" w:rsidP="002B5892">
      <w:pPr>
        <w:spacing w:after="0" w:line="240" w:lineRule="auto"/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5873"/>
        <w:gridCol w:w="3449"/>
      </w:tblGrid>
      <w:tr w:rsidR="003F18A8" w14:paraId="507F5D55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single" w:sz="4" w:space="0" w:color="auto"/>
            </w:tcBorders>
            <w:vAlign w:val="center"/>
          </w:tcPr>
          <w:p w14:paraId="3F57876B" w14:textId="77777777" w:rsidR="003F18A8" w:rsidRPr="00400794" w:rsidRDefault="003F18A8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400794">
              <w:rPr>
                <w:b/>
                <w:sz w:val="24"/>
                <w:szCs w:val="24"/>
              </w:rPr>
              <w:t>Popis změny, technického řešení:</w:t>
            </w:r>
          </w:p>
          <w:p w14:paraId="3BD20D57" w14:textId="22385C3C" w:rsidR="00490CF3" w:rsidRDefault="00490CF3" w:rsidP="00490CF3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č.1 – odečet</w:t>
            </w:r>
            <w:proofErr w:type="gramEnd"/>
            <w:r>
              <w:t xml:space="preserve"> skládkovného za zeminu vhodnou k zásypovým pracím</w:t>
            </w:r>
            <w:r w:rsidR="00A46BD6">
              <w:t xml:space="preserve">, tento vhodný materiál byl použit pro zásypy </w:t>
            </w:r>
            <w:r>
              <w:t>na objektech Kolomuty, Semčice, ČOV Semčice</w:t>
            </w:r>
          </w:p>
          <w:p w14:paraId="04569448" w14:textId="12FF3E26" w:rsidR="00490CF3" w:rsidRDefault="00490CF3" w:rsidP="00490CF3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č.2 – doplnění</w:t>
            </w:r>
            <w:proofErr w:type="gramEnd"/>
            <w:r>
              <w:t xml:space="preserve"> chybějících tvarovek a betonových prvků pro </w:t>
            </w:r>
            <w:proofErr w:type="spellStart"/>
            <w:r>
              <w:t>spadišťové</w:t>
            </w:r>
            <w:proofErr w:type="spellEnd"/>
            <w:r>
              <w:t xml:space="preserve"> šachty na stoce A </w:t>
            </w:r>
            <w:proofErr w:type="spellStart"/>
            <w:r>
              <w:t>a</w:t>
            </w:r>
            <w:proofErr w:type="spellEnd"/>
            <w:r>
              <w:t xml:space="preserve"> B </w:t>
            </w:r>
          </w:p>
          <w:p w14:paraId="08834130" w14:textId="77777777" w:rsidR="00490CF3" w:rsidRDefault="00490CF3" w:rsidP="00490CF3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č.3 – betonáž</w:t>
            </w:r>
            <w:proofErr w:type="gramEnd"/>
            <w:r>
              <w:t xml:space="preserve"> a vyztužení </w:t>
            </w:r>
            <w:proofErr w:type="spellStart"/>
            <w:r>
              <w:t>vykonzolovaného</w:t>
            </w:r>
            <w:proofErr w:type="spellEnd"/>
            <w:r>
              <w:t xml:space="preserve"> chodníku na stoce B1-2 – zabránění destrukce </w:t>
            </w:r>
          </w:p>
          <w:p w14:paraId="2E68764D" w14:textId="77777777" w:rsidR="00490CF3" w:rsidRDefault="00490CF3" w:rsidP="00490CF3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č.4 – oprava</w:t>
            </w:r>
            <w:proofErr w:type="gramEnd"/>
            <w:r>
              <w:t xml:space="preserve"> místních komunikací pouze nad rýhou + rozšíření obrusných vrstev asfaltů</w:t>
            </w:r>
          </w:p>
          <w:p w14:paraId="788F33B9" w14:textId="045F6171" w:rsidR="00490CF3" w:rsidRDefault="00490CF3" w:rsidP="00490CF3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 xml:space="preserve">č.5 – </w:t>
            </w:r>
            <w:r w:rsidR="00A46BD6">
              <w:t>rozšíření</w:t>
            </w:r>
            <w:proofErr w:type="gramEnd"/>
            <w:r w:rsidR="00A46BD6">
              <w:t xml:space="preserve"> rozsahu </w:t>
            </w:r>
            <w:r>
              <w:t>přelož</w:t>
            </w:r>
            <w:r w:rsidR="00A46BD6">
              <w:t>e</w:t>
            </w:r>
            <w:r>
              <w:t xml:space="preserve">k vodovodních řadů vynucené postupem výstavby </w:t>
            </w:r>
            <w:r w:rsidR="00A46BD6">
              <w:t>kanalizace</w:t>
            </w:r>
          </w:p>
          <w:p w14:paraId="28C0328D" w14:textId="12D36374" w:rsidR="00490CF3" w:rsidRDefault="00490CF3" w:rsidP="00490CF3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 xml:space="preserve">č.6 – </w:t>
            </w:r>
            <w:r w:rsidR="00A46BD6">
              <w:t>zvětšení</w:t>
            </w:r>
            <w:proofErr w:type="gramEnd"/>
            <w:r w:rsidR="00A46BD6">
              <w:t xml:space="preserve"> rozsahu </w:t>
            </w:r>
            <w:r>
              <w:t>přepojení vodovodních přípojek, případně jejich nové provedení v případě nevhodného materiálu vodovodní přípojky</w:t>
            </w:r>
            <w:r w:rsidR="00A46BD6">
              <w:t xml:space="preserve"> </w:t>
            </w:r>
            <w:r>
              <w:t xml:space="preserve"> </w:t>
            </w:r>
          </w:p>
          <w:p w14:paraId="706005E4" w14:textId="77777777" w:rsidR="00490CF3" w:rsidRDefault="00490CF3" w:rsidP="00490CF3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č.7 – odpočet/přípočet</w:t>
            </w:r>
            <w:proofErr w:type="gramEnd"/>
            <w:r>
              <w:t xml:space="preserve"> délek stok na základě geodetického zaměření</w:t>
            </w:r>
          </w:p>
          <w:p w14:paraId="1BF2E672" w14:textId="2ECEDE49" w:rsidR="009467B5" w:rsidRDefault="00490CF3" w:rsidP="00490CF3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č.8 – odpočet/přípočet</w:t>
            </w:r>
            <w:proofErr w:type="gramEnd"/>
            <w:r>
              <w:t xml:space="preserve"> délek vodovodních řadů na základě geodetického zaměření</w:t>
            </w:r>
          </w:p>
        </w:tc>
      </w:tr>
      <w:tr w:rsidR="003F18A8" w14:paraId="60B9AC7C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412C6F61" w14:textId="77777777" w:rsidR="003F18A8" w:rsidRPr="00807332" w:rsidRDefault="003F18A8" w:rsidP="0007765F">
            <w:pPr>
              <w:keepNext/>
              <w:spacing w:line="240" w:lineRule="atLeast"/>
              <w:rPr>
                <w:b/>
                <w:sz w:val="24"/>
                <w:szCs w:val="24"/>
                <w:u w:val="single"/>
              </w:rPr>
            </w:pPr>
            <w:r w:rsidRPr="00807332">
              <w:rPr>
                <w:b/>
                <w:sz w:val="24"/>
                <w:szCs w:val="24"/>
              </w:rPr>
              <w:t>Původní řešení dle smluvní (zadávací dokumentace):</w:t>
            </w:r>
          </w:p>
        </w:tc>
      </w:tr>
      <w:tr w:rsidR="002B5892" w14:paraId="7CC85492" w14:textId="77777777" w:rsidTr="0007765F">
        <w:tc>
          <w:tcPr>
            <w:tcW w:w="9322" w:type="dxa"/>
            <w:gridSpan w:val="2"/>
            <w:tcBorders>
              <w:top w:val="nil"/>
              <w:bottom w:val="single" w:sz="4" w:space="0" w:color="auto"/>
            </w:tcBorders>
          </w:tcPr>
          <w:p w14:paraId="6F3B04A8" w14:textId="0908224F" w:rsidR="00490CF3" w:rsidRDefault="00490CF3" w:rsidP="00490CF3">
            <w:pPr>
              <w:jc w:val="both"/>
            </w:pPr>
            <w:r>
              <w:t xml:space="preserve">Položka </w:t>
            </w:r>
            <w:proofErr w:type="gramStart"/>
            <w:r>
              <w:t>č.1 – přebytečná</w:t>
            </w:r>
            <w:proofErr w:type="gramEnd"/>
            <w:r>
              <w:t xml:space="preserve"> zemina měla být odvezena na skládku </w:t>
            </w:r>
            <w:r w:rsidR="00A46BD6">
              <w:t>s poplatkem</w:t>
            </w:r>
            <w:r>
              <w:t xml:space="preserve"> </w:t>
            </w:r>
          </w:p>
          <w:p w14:paraId="462EA607" w14:textId="01DA9DF8" w:rsidR="00490CF3" w:rsidRDefault="00490CF3" w:rsidP="00490CF3">
            <w:pPr>
              <w:jc w:val="both"/>
            </w:pPr>
            <w:r>
              <w:t xml:space="preserve">Položka </w:t>
            </w:r>
            <w:proofErr w:type="gramStart"/>
            <w:r>
              <w:t xml:space="preserve">č.2 – </w:t>
            </w:r>
            <w:r w:rsidR="00A46BD6">
              <w:t>skladba</w:t>
            </w:r>
            <w:proofErr w:type="gramEnd"/>
            <w:r w:rsidR="00A46BD6">
              <w:t xml:space="preserve"> </w:t>
            </w:r>
            <w:proofErr w:type="spellStart"/>
            <w:r w:rsidR="00A46BD6">
              <w:t>spadišťových</w:t>
            </w:r>
            <w:proofErr w:type="spellEnd"/>
            <w:r w:rsidR="00A46BD6">
              <w:t xml:space="preserve"> šachet a soupis prací</w:t>
            </w:r>
            <w:r>
              <w:t xml:space="preserve"> </w:t>
            </w:r>
          </w:p>
          <w:p w14:paraId="06A44445" w14:textId="77777777" w:rsidR="00490CF3" w:rsidRDefault="00490CF3" w:rsidP="00490CF3">
            <w:pPr>
              <w:jc w:val="both"/>
            </w:pPr>
            <w:r>
              <w:t xml:space="preserve">Položka </w:t>
            </w:r>
            <w:proofErr w:type="gramStart"/>
            <w:r>
              <w:t>č.3 – v PD</w:t>
            </w:r>
            <w:proofErr w:type="gramEnd"/>
            <w:r>
              <w:t xml:space="preserve"> nebylo uvažováno </w:t>
            </w:r>
          </w:p>
          <w:p w14:paraId="66DBC9DB" w14:textId="77777777" w:rsidR="00490CF3" w:rsidRDefault="00490CF3" w:rsidP="00490CF3">
            <w:pPr>
              <w:jc w:val="both"/>
            </w:pPr>
            <w:r>
              <w:t xml:space="preserve">Položka </w:t>
            </w:r>
            <w:proofErr w:type="gramStart"/>
            <w:r>
              <w:t>č.4 – provedení</w:t>
            </w:r>
            <w:proofErr w:type="gramEnd"/>
            <w:r>
              <w:t xml:space="preserve"> skladby místních komunikací dle PD </w:t>
            </w:r>
          </w:p>
          <w:p w14:paraId="18DBB8A4" w14:textId="77777777" w:rsidR="00490CF3" w:rsidRDefault="00490CF3" w:rsidP="00490CF3">
            <w:pPr>
              <w:jc w:val="both"/>
            </w:pPr>
            <w:r>
              <w:t xml:space="preserve">Položka </w:t>
            </w:r>
            <w:proofErr w:type="gramStart"/>
            <w:r>
              <w:t>č.5 – v PD</w:t>
            </w:r>
            <w:proofErr w:type="gramEnd"/>
            <w:r>
              <w:t xml:space="preserve"> nebylo uvažováno, přeložky byly prováděny dle skutečného stavu a kolizí s nově budovanými kanalizačními stokami</w:t>
            </w:r>
          </w:p>
          <w:p w14:paraId="40473C80" w14:textId="77777777" w:rsidR="00490CF3" w:rsidRDefault="00490CF3" w:rsidP="00490CF3">
            <w:pPr>
              <w:jc w:val="both"/>
            </w:pPr>
            <w:r>
              <w:t xml:space="preserve">Položka </w:t>
            </w:r>
            <w:proofErr w:type="gramStart"/>
            <w:r>
              <w:t>č.6 – PD</w:t>
            </w:r>
            <w:proofErr w:type="gramEnd"/>
            <w:r>
              <w:t xml:space="preserve"> uvažovala přepojení přípojek v nedostatečné míře </w:t>
            </w:r>
          </w:p>
          <w:p w14:paraId="07E8DAF0" w14:textId="77777777" w:rsidR="00490CF3" w:rsidRDefault="00490CF3" w:rsidP="00490CF3">
            <w:pPr>
              <w:jc w:val="both"/>
            </w:pPr>
            <w:r>
              <w:t xml:space="preserve">Položka </w:t>
            </w:r>
            <w:proofErr w:type="gramStart"/>
            <w:r>
              <w:t>č.7 – rozsah</w:t>
            </w:r>
            <w:proofErr w:type="gramEnd"/>
            <w:r>
              <w:t xml:space="preserve"> stanovený dle projektové dokumentace a výkazu výměr</w:t>
            </w:r>
          </w:p>
          <w:p w14:paraId="4E1AFF7E" w14:textId="0B23D3E6" w:rsidR="009467B5" w:rsidRPr="00807332" w:rsidRDefault="00490CF3" w:rsidP="00490CF3">
            <w:pPr>
              <w:jc w:val="both"/>
            </w:pPr>
            <w:r>
              <w:t xml:space="preserve">Položka </w:t>
            </w:r>
            <w:proofErr w:type="gramStart"/>
            <w:r>
              <w:t>č.8 – rozsah</w:t>
            </w:r>
            <w:proofErr w:type="gramEnd"/>
            <w:r>
              <w:t xml:space="preserve"> stanovený dle projektové dokumentace a výkazu výměr</w:t>
            </w:r>
          </w:p>
        </w:tc>
      </w:tr>
      <w:tr w:rsidR="002B5892" w14:paraId="2C4851CC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2C61500A" w14:textId="77777777" w:rsidR="002B5892" w:rsidRPr="00807332" w:rsidRDefault="002B5892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807332">
              <w:rPr>
                <w:b/>
                <w:sz w:val="24"/>
                <w:szCs w:val="24"/>
              </w:rPr>
              <w:t>Nové řešení:</w:t>
            </w:r>
          </w:p>
        </w:tc>
      </w:tr>
      <w:tr w:rsidR="002B5892" w14:paraId="7FE9FC6D" w14:textId="77777777" w:rsidTr="0007765F">
        <w:tc>
          <w:tcPr>
            <w:tcW w:w="9322" w:type="dxa"/>
            <w:gridSpan w:val="2"/>
            <w:tcBorders>
              <w:top w:val="nil"/>
              <w:bottom w:val="single" w:sz="4" w:space="0" w:color="auto"/>
            </w:tcBorders>
          </w:tcPr>
          <w:p w14:paraId="51F38475" w14:textId="77777777" w:rsidR="00490CF3" w:rsidRDefault="00490CF3" w:rsidP="00490CF3">
            <w:r>
              <w:t xml:space="preserve">Položka č.1 – potřebná a vhodná zemina k zásypům byla převážena a využívána na stavebních objektech s výskytem nevhodné zeminy k </w:t>
            </w:r>
            <w:proofErr w:type="gramStart"/>
            <w:r>
              <w:t>zásypům : Kolomuty</w:t>
            </w:r>
            <w:proofErr w:type="gramEnd"/>
            <w:r>
              <w:t xml:space="preserve">, Semčice, ČOV Semčice </w:t>
            </w:r>
          </w:p>
          <w:p w14:paraId="062D50CD" w14:textId="77777777" w:rsidR="00490CF3" w:rsidRDefault="00490CF3" w:rsidP="00490CF3">
            <w:r>
              <w:t xml:space="preserve">Položka </w:t>
            </w:r>
            <w:proofErr w:type="gramStart"/>
            <w:r>
              <w:t>č.2 – chybějící</w:t>
            </w:r>
            <w:proofErr w:type="gramEnd"/>
            <w:r>
              <w:t xml:space="preserve"> práce a položky VV byly doplněny a provedeny dle PD </w:t>
            </w:r>
          </w:p>
          <w:p w14:paraId="13818937" w14:textId="33147708" w:rsidR="00490CF3" w:rsidRDefault="00490CF3" w:rsidP="00490CF3">
            <w:r>
              <w:t xml:space="preserve">Položka </w:t>
            </w:r>
            <w:proofErr w:type="gramStart"/>
            <w:r>
              <w:t>č.3 – pro</w:t>
            </w:r>
            <w:proofErr w:type="gramEnd"/>
            <w:r>
              <w:t xml:space="preserve"> stabilizaci </w:t>
            </w:r>
            <w:proofErr w:type="spellStart"/>
            <w:r>
              <w:t>vykonzolovaného</w:t>
            </w:r>
            <w:proofErr w:type="spellEnd"/>
            <w:r>
              <w:t xml:space="preserve"> chodníku, byl</w:t>
            </w:r>
            <w:r w:rsidR="00A46BD6">
              <w:t>o</w:t>
            </w:r>
            <w:r>
              <w:t xml:space="preserve"> v místní komunikaci provedeno vyztužení a betonáž protiváhy pro zajištění stability</w:t>
            </w:r>
            <w:r w:rsidR="00A46BD6">
              <w:t xml:space="preserve"> konzoly</w:t>
            </w:r>
          </w:p>
          <w:p w14:paraId="6B79B40E" w14:textId="77777777" w:rsidR="00490CF3" w:rsidRDefault="00490CF3" w:rsidP="00490CF3">
            <w:r>
              <w:lastRenderedPageBreak/>
              <w:t xml:space="preserve">Položka č.4 – provedení nové skladby </w:t>
            </w:r>
            <w:proofErr w:type="gramStart"/>
            <w:r>
              <w:t>komunikace : 250</w:t>
            </w:r>
            <w:proofErr w:type="gramEnd"/>
            <w:r>
              <w:t xml:space="preserve"> mm studené recyklace a stabilizace podloží, 5 cm podkladní vrstva OKS a 4 cm obrusná vrstva ABS</w:t>
            </w:r>
          </w:p>
          <w:p w14:paraId="36FD7C51" w14:textId="77777777" w:rsidR="00490CF3" w:rsidRDefault="00490CF3" w:rsidP="00490CF3">
            <w:r>
              <w:t xml:space="preserve">Položka </w:t>
            </w:r>
            <w:proofErr w:type="gramStart"/>
            <w:r>
              <w:t>č.5 – přeložky</w:t>
            </w:r>
            <w:proofErr w:type="gramEnd"/>
            <w:r>
              <w:t xml:space="preserve"> vyvolané postupem výstavby byly provedeny na základě požadavku investora</w:t>
            </w:r>
          </w:p>
          <w:p w14:paraId="3596F363" w14:textId="77777777" w:rsidR="00490CF3" w:rsidRDefault="00490CF3" w:rsidP="00490CF3">
            <w:r>
              <w:t xml:space="preserve">Položka </w:t>
            </w:r>
            <w:proofErr w:type="gramStart"/>
            <w:r>
              <w:t>č.6 – přepojení</w:t>
            </w:r>
            <w:proofErr w:type="gramEnd"/>
            <w:r>
              <w:t xml:space="preserve"> přípojek bylo prováděno na základě PD a požadavku investora – celková délka byla větší než uvažovala PD </w:t>
            </w:r>
          </w:p>
          <w:p w14:paraId="7B03ED23" w14:textId="77777777" w:rsidR="00490CF3" w:rsidRDefault="00490CF3" w:rsidP="00490CF3">
            <w:r>
              <w:t xml:space="preserve">Položka </w:t>
            </w:r>
            <w:proofErr w:type="gramStart"/>
            <w:r>
              <w:t>č.7 – Rozsah</w:t>
            </w:r>
            <w:proofErr w:type="gramEnd"/>
            <w:r>
              <w:t xml:space="preserve"> doměrků dle geodetického zaměření skutečných délek stok a výtlačných řadů</w:t>
            </w:r>
          </w:p>
          <w:p w14:paraId="6D76C17E" w14:textId="60AD3F30" w:rsidR="002B5892" w:rsidRPr="00807332" w:rsidRDefault="00490CF3" w:rsidP="00490CF3">
            <w:r>
              <w:t xml:space="preserve">Položka </w:t>
            </w:r>
            <w:proofErr w:type="gramStart"/>
            <w:r>
              <w:t>č.8 – Rozsah</w:t>
            </w:r>
            <w:proofErr w:type="gramEnd"/>
            <w:r>
              <w:t xml:space="preserve"> doměrků dle geodetického zaměření skutečných délek vodovodních řadů</w:t>
            </w:r>
          </w:p>
        </w:tc>
      </w:tr>
      <w:tr w:rsidR="002B5892" w:rsidRPr="003F18A8" w14:paraId="7EFB20D3" w14:textId="77777777" w:rsidTr="0007765F">
        <w:trPr>
          <w:trHeight w:val="397"/>
        </w:trPr>
        <w:tc>
          <w:tcPr>
            <w:tcW w:w="932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4E85D2F7" w14:textId="77777777" w:rsidR="002B5892" w:rsidRPr="00807332" w:rsidRDefault="002B5892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807332">
              <w:rPr>
                <w:b/>
                <w:sz w:val="24"/>
                <w:szCs w:val="24"/>
              </w:rPr>
              <w:lastRenderedPageBreak/>
              <w:t>Zdůvodnění změny:</w:t>
            </w:r>
          </w:p>
        </w:tc>
      </w:tr>
      <w:tr w:rsidR="002B5892" w14:paraId="106A2E5A" w14:textId="77777777" w:rsidTr="0007765F">
        <w:tc>
          <w:tcPr>
            <w:tcW w:w="9322" w:type="dxa"/>
            <w:gridSpan w:val="2"/>
            <w:tcBorders>
              <w:top w:val="nil"/>
              <w:bottom w:val="single" w:sz="4" w:space="0" w:color="auto"/>
            </w:tcBorders>
          </w:tcPr>
          <w:p w14:paraId="28744905" w14:textId="2B0BFE9B" w:rsidR="00490CF3" w:rsidRDefault="00490CF3" w:rsidP="00490CF3">
            <w:r>
              <w:t xml:space="preserve">Položka </w:t>
            </w:r>
            <w:proofErr w:type="gramStart"/>
            <w:r>
              <w:t>č.1 – využití</w:t>
            </w:r>
            <w:proofErr w:type="gramEnd"/>
            <w:r>
              <w:t xml:space="preserve"> zeminy v rámci cirkulační ekonomiky stavby </w:t>
            </w:r>
            <w:r w:rsidR="00A46BD6">
              <w:t>části B</w:t>
            </w:r>
          </w:p>
          <w:p w14:paraId="10220E40" w14:textId="77777777" w:rsidR="00490CF3" w:rsidRDefault="00490CF3" w:rsidP="00490CF3">
            <w:r>
              <w:t xml:space="preserve">Položka </w:t>
            </w:r>
            <w:proofErr w:type="gramStart"/>
            <w:r>
              <w:t>č.2 – nutnost</w:t>
            </w:r>
            <w:proofErr w:type="gramEnd"/>
            <w:r>
              <w:t xml:space="preserve"> provedení pro zajištění kvality prací požadované a stanovené PD</w:t>
            </w:r>
          </w:p>
          <w:p w14:paraId="05896108" w14:textId="77777777" w:rsidR="00490CF3" w:rsidRDefault="00490CF3" w:rsidP="00490CF3">
            <w:r>
              <w:t xml:space="preserve">Položka </w:t>
            </w:r>
            <w:proofErr w:type="gramStart"/>
            <w:r>
              <w:t>č.3 – nutnost</w:t>
            </w:r>
            <w:proofErr w:type="gramEnd"/>
            <w:r>
              <w:t xml:space="preserve"> provedení pro zajištění bezpečnosti stavby a další postup prací </w:t>
            </w:r>
          </w:p>
          <w:p w14:paraId="025C10BB" w14:textId="77777777" w:rsidR="00490CF3" w:rsidRDefault="00490CF3" w:rsidP="00490CF3">
            <w:r>
              <w:t xml:space="preserve">Položka </w:t>
            </w:r>
            <w:proofErr w:type="gramStart"/>
            <w:r>
              <w:t>č.4 – požadavek</w:t>
            </w:r>
            <w:proofErr w:type="gramEnd"/>
            <w:r>
              <w:t xml:space="preserve"> objednatele a vlastníka provést jiný rozsah oprav komunikací na podprojektu</w:t>
            </w:r>
          </w:p>
          <w:p w14:paraId="20FA787A" w14:textId="77777777" w:rsidR="00490CF3" w:rsidRDefault="00490CF3" w:rsidP="00490CF3">
            <w:r>
              <w:t xml:space="preserve">Položka </w:t>
            </w:r>
            <w:proofErr w:type="gramStart"/>
            <w:r>
              <w:t>č.5 – požadavek</w:t>
            </w:r>
            <w:proofErr w:type="gramEnd"/>
            <w:r>
              <w:t xml:space="preserve"> objednatele s ohledem na stav vodovodních řadů v kolizi s komunikací a s ohledem na provádění celoplošných oprav komunikací s plánovanou uzávěrou stavebních prací.</w:t>
            </w:r>
          </w:p>
          <w:p w14:paraId="43ECB00C" w14:textId="77777777" w:rsidR="00490CF3" w:rsidRDefault="00490CF3" w:rsidP="00490CF3">
            <w:r>
              <w:t xml:space="preserve">Položka </w:t>
            </w:r>
            <w:proofErr w:type="gramStart"/>
            <w:r>
              <w:t>č.6 – navýšení</w:t>
            </w:r>
            <w:proofErr w:type="gramEnd"/>
            <w:r>
              <w:t xml:space="preserve"> prací na základě požadavku objednatele z důvodů uvedených v bodě 5</w:t>
            </w:r>
          </w:p>
          <w:p w14:paraId="6A2A9107" w14:textId="77777777" w:rsidR="00490CF3" w:rsidRDefault="00490CF3" w:rsidP="00490CF3">
            <w:r>
              <w:t xml:space="preserve">Položka </w:t>
            </w:r>
            <w:proofErr w:type="gramStart"/>
            <w:r>
              <w:t>č.7 - skutečný</w:t>
            </w:r>
            <w:proofErr w:type="gramEnd"/>
            <w:r>
              <w:t xml:space="preserve"> rozsah provedených prací na kanalizačních stokách a výtlacích</w:t>
            </w:r>
          </w:p>
          <w:p w14:paraId="0327295B" w14:textId="7E0A9D1F" w:rsidR="00A9596A" w:rsidRPr="00807332" w:rsidRDefault="00490CF3" w:rsidP="00490CF3">
            <w:r>
              <w:t xml:space="preserve">Položka </w:t>
            </w:r>
            <w:proofErr w:type="gramStart"/>
            <w:r>
              <w:t>č.8 – skutečný</w:t>
            </w:r>
            <w:proofErr w:type="gramEnd"/>
            <w:r>
              <w:t xml:space="preserve"> rozsah provedených prací na vodovodních řadech</w:t>
            </w:r>
          </w:p>
        </w:tc>
      </w:tr>
      <w:tr w:rsidR="002B5892" w:rsidRPr="003F18A8" w14:paraId="6EFFBAAF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5480DF34" w14:textId="77777777" w:rsidR="002B5892" w:rsidRPr="0007765F" w:rsidRDefault="002B5892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Vliv změny na výkresovou dokumentaci díla:</w:t>
            </w:r>
          </w:p>
        </w:tc>
      </w:tr>
      <w:tr w:rsidR="002B5892" w14:paraId="01C4BD6D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63A9C1E2" w14:textId="77777777" w:rsidR="002B5892" w:rsidRDefault="002B5892" w:rsidP="00B21F38">
            <w:pPr>
              <w:pStyle w:val="Odstavecseseznamem"/>
              <w:keepNext/>
              <w:numPr>
                <w:ilvl w:val="0"/>
                <w:numId w:val="9"/>
              </w:numPr>
            </w:pPr>
            <w:r>
              <w:t>zadávací dokumentace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027FF41D" w14:textId="614D1069" w:rsidR="002B5892" w:rsidRDefault="00A9596A" w:rsidP="00B21F38">
            <w:pPr>
              <w:keepNext/>
            </w:pPr>
            <w:r>
              <w:t>N</w:t>
            </w:r>
            <w:r w:rsidR="002F346E">
              <w:t>e</w:t>
            </w:r>
          </w:p>
        </w:tc>
      </w:tr>
      <w:tr w:rsidR="002B5892" w14:paraId="10CE6253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73A3BD9D" w14:textId="77777777" w:rsidR="002B5892" w:rsidRDefault="002B5892" w:rsidP="00B21F38">
            <w:pPr>
              <w:pStyle w:val="Odstavecseseznamem"/>
              <w:keepNext/>
              <w:numPr>
                <w:ilvl w:val="0"/>
                <w:numId w:val="9"/>
              </w:numPr>
            </w:pPr>
            <w:r>
              <w:t>realizační (dílenská) dokumentace zhotovitele: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6BAE17A7" w14:textId="6CB6A9B5" w:rsidR="002B5892" w:rsidRDefault="00A9596A" w:rsidP="00B21F38">
            <w:pPr>
              <w:keepNext/>
            </w:pPr>
            <w:r>
              <w:t>N</w:t>
            </w:r>
            <w:r w:rsidR="001B15D5">
              <w:t>e</w:t>
            </w:r>
          </w:p>
        </w:tc>
      </w:tr>
      <w:tr w:rsidR="002B5892" w14:paraId="0788A811" w14:textId="77777777" w:rsidTr="0007765F">
        <w:tc>
          <w:tcPr>
            <w:tcW w:w="5873" w:type="dxa"/>
            <w:tcBorders>
              <w:top w:val="nil"/>
              <w:bottom w:val="single" w:sz="4" w:space="0" w:color="auto"/>
              <w:right w:val="nil"/>
            </w:tcBorders>
          </w:tcPr>
          <w:p w14:paraId="589EB8FB" w14:textId="77777777" w:rsidR="002B5892" w:rsidRDefault="002B5892" w:rsidP="002B5892">
            <w:pPr>
              <w:pStyle w:val="Odstavecseseznamem"/>
              <w:numPr>
                <w:ilvl w:val="0"/>
                <w:numId w:val="9"/>
              </w:numPr>
            </w:pPr>
            <w:r>
              <w:t>výkresovou dokumentaci ke změně zpracoval: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</w:tcBorders>
          </w:tcPr>
          <w:p w14:paraId="5C2B632D" w14:textId="39EAA433" w:rsidR="002B5892" w:rsidRDefault="00A9596A" w:rsidP="002B5892">
            <w:r>
              <w:t>N</w:t>
            </w:r>
            <w:r w:rsidR="004C07AD">
              <w:t>e</w:t>
            </w:r>
          </w:p>
        </w:tc>
      </w:tr>
      <w:tr w:rsidR="00C550C4" w:rsidRPr="003F18A8" w14:paraId="59E4BD43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20A44B2D" w14:textId="77777777" w:rsidR="00C550C4" w:rsidRPr="0007765F" w:rsidRDefault="00C550C4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Předpokládaný vliv na:</w:t>
            </w:r>
          </w:p>
        </w:tc>
      </w:tr>
      <w:tr w:rsidR="00C550C4" w14:paraId="072E8962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373D8ADB" w14:textId="77777777" w:rsidR="00C550C4" w:rsidRDefault="00C550C4" w:rsidP="00B21F38">
            <w:pPr>
              <w:pStyle w:val="Odstavecseseznamem"/>
              <w:keepNext/>
              <w:numPr>
                <w:ilvl w:val="0"/>
                <w:numId w:val="10"/>
              </w:numPr>
            </w:pPr>
            <w:r>
              <w:t>termín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4F04D364" w14:textId="6AEAEC8F" w:rsidR="00C550C4" w:rsidRDefault="00D55D42" w:rsidP="00B21F38">
            <w:pPr>
              <w:keepNext/>
            </w:pPr>
            <w:r>
              <w:t>ano</w:t>
            </w:r>
          </w:p>
        </w:tc>
      </w:tr>
      <w:tr w:rsidR="00C550C4" w14:paraId="13E7567E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1F593737" w14:textId="77777777" w:rsidR="00C550C4" w:rsidRDefault="00C550C4" w:rsidP="00B21F38">
            <w:pPr>
              <w:pStyle w:val="Odstavecseseznamem"/>
              <w:keepNext/>
              <w:numPr>
                <w:ilvl w:val="0"/>
                <w:numId w:val="10"/>
              </w:numPr>
            </w:pPr>
            <w:r>
              <w:t>kvalitu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3CA7FED0" w14:textId="77777777" w:rsidR="00C550C4" w:rsidRDefault="002F346E" w:rsidP="00B21F38">
            <w:pPr>
              <w:keepNext/>
            </w:pPr>
            <w:r>
              <w:t>ne</w:t>
            </w:r>
          </w:p>
        </w:tc>
      </w:tr>
      <w:tr w:rsidR="00C550C4" w14:paraId="4E9D8A9F" w14:textId="77777777" w:rsidTr="0007765F">
        <w:tc>
          <w:tcPr>
            <w:tcW w:w="5873" w:type="dxa"/>
            <w:tcBorders>
              <w:top w:val="nil"/>
              <w:right w:val="nil"/>
            </w:tcBorders>
          </w:tcPr>
          <w:p w14:paraId="2CEDECF3" w14:textId="77777777" w:rsidR="00C550C4" w:rsidRDefault="00C550C4" w:rsidP="00B31807">
            <w:pPr>
              <w:pStyle w:val="Odstavecseseznamem"/>
              <w:keepNext/>
              <w:numPr>
                <w:ilvl w:val="0"/>
                <w:numId w:val="10"/>
              </w:numPr>
            </w:pPr>
            <w:r>
              <w:t>cenu díla</w:t>
            </w:r>
          </w:p>
        </w:tc>
        <w:tc>
          <w:tcPr>
            <w:tcW w:w="3449" w:type="dxa"/>
            <w:tcBorders>
              <w:top w:val="nil"/>
              <w:left w:val="nil"/>
            </w:tcBorders>
          </w:tcPr>
          <w:p w14:paraId="3EA80390" w14:textId="77777777" w:rsidR="00C550C4" w:rsidRDefault="00C550C4" w:rsidP="00B31807">
            <w:pPr>
              <w:keepNext/>
            </w:pPr>
            <w:r>
              <w:t>ano</w:t>
            </w:r>
          </w:p>
        </w:tc>
      </w:tr>
    </w:tbl>
    <w:tbl>
      <w:tblPr>
        <w:tblStyle w:val="Mkatabulky1"/>
        <w:tblW w:w="9322" w:type="dxa"/>
        <w:tblLook w:val="04A0" w:firstRow="1" w:lastRow="0" w:firstColumn="1" w:lastColumn="0" w:noHBand="0" w:noVBand="1"/>
      </w:tblPr>
      <w:tblGrid>
        <w:gridCol w:w="2660"/>
        <w:gridCol w:w="1638"/>
        <w:gridCol w:w="1509"/>
        <w:gridCol w:w="1767"/>
        <w:gridCol w:w="1748"/>
      </w:tblGrid>
      <w:tr w:rsidR="00490CF3" w14:paraId="5D0CFB46" w14:textId="77777777" w:rsidTr="008959B4">
        <w:tc>
          <w:tcPr>
            <w:tcW w:w="26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FC15219" w14:textId="77777777" w:rsidR="00490CF3" w:rsidRDefault="00490CF3" w:rsidP="008959B4">
            <w:pPr>
              <w:keepNext/>
            </w:pPr>
            <w:r w:rsidRPr="0007765F">
              <w:rPr>
                <w:b/>
                <w:sz w:val="24"/>
                <w:szCs w:val="24"/>
              </w:rPr>
              <w:t>Náklady na změnu</w:t>
            </w:r>
          </w:p>
        </w:tc>
        <w:tc>
          <w:tcPr>
            <w:tcW w:w="31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6773D29" w14:textId="77777777" w:rsidR="00490CF3" w:rsidRDefault="00490CF3" w:rsidP="008959B4">
            <w:pPr>
              <w:keepNext/>
              <w:jc w:val="center"/>
            </w:pPr>
            <w:r>
              <w:t>Vícepráce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</w:tcBorders>
            <w:vAlign w:val="center"/>
          </w:tcPr>
          <w:p w14:paraId="27720A97" w14:textId="77777777" w:rsidR="00490CF3" w:rsidRDefault="00490CF3" w:rsidP="008959B4">
            <w:pPr>
              <w:keepNext/>
              <w:jc w:val="center"/>
            </w:pPr>
            <w:proofErr w:type="spellStart"/>
            <w:r>
              <w:t>Méněpráce</w:t>
            </w:r>
            <w:proofErr w:type="spellEnd"/>
          </w:p>
        </w:tc>
      </w:tr>
      <w:tr w:rsidR="00490CF3" w14:paraId="3BBEB0BE" w14:textId="77777777" w:rsidTr="008959B4">
        <w:tc>
          <w:tcPr>
            <w:tcW w:w="2660" w:type="dxa"/>
            <w:vMerge/>
            <w:tcBorders>
              <w:right w:val="single" w:sz="4" w:space="0" w:color="auto"/>
            </w:tcBorders>
          </w:tcPr>
          <w:p w14:paraId="5610A404" w14:textId="77777777" w:rsidR="00490CF3" w:rsidRDefault="00490CF3" w:rsidP="008959B4">
            <w:pPr>
              <w:keepNext/>
            </w:pPr>
          </w:p>
        </w:tc>
        <w:tc>
          <w:tcPr>
            <w:tcW w:w="1638" w:type="dxa"/>
            <w:tcBorders>
              <w:left w:val="single" w:sz="4" w:space="0" w:color="auto"/>
            </w:tcBorders>
            <w:vAlign w:val="center"/>
          </w:tcPr>
          <w:p w14:paraId="57710365" w14:textId="77777777" w:rsidR="00490CF3" w:rsidRDefault="00490CF3" w:rsidP="008959B4">
            <w:pPr>
              <w:keepNext/>
              <w:jc w:val="center"/>
            </w:pPr>
            <w:r>
              <w:t>bez DPH</w:t>
            </w:r>
          </w:p>
        </w:tc>
        <w:tc>
          <w:tcPr>
            <w:tcW w:w="1509" w:type="dxa"/>
            <w:vAlign w:val="center"/>
          </w:tcPr>
          <w:p w14:paraId="259C20A5" w14:textId="77777777" w:rsidR="00490CF3" w:rsidRDefault="00490CF3" w:rsidP="008959B4">
            <w:pPr>
              <w:keepNext/>
              <w:jc w:val="center"/>
            </w:pPr>
            <w:r>
              <w:t>včetně DPH</w:t>
            </w:r>
          </w:p>
        </w:tc>
        <w:tc>
          <w:tcPr>
            <w:tcW w:w="1767" w:type="dxa"/>
            <w:vAlign w:val="center"/>
          </w:tcPr>
          <w:p w14:paraId="719D2372" w14:textId="77777777" w:rsidR="00490CF3" w:rsidRDefault="00490CF3" w:rsidP="008959B4">
            <w:pPr>
              <w:keepNext/>
              <w:jc w:val="center"/>
            </w:pPr>
            <w:r>
              <w:t>bez DPH</w:t>
            </w:r>
          </w:p>
        </w:tc>
        <w:tc>
          <w:tcPr>
            <w:tcW w:w="1748" w:type="dxa"/>
            <w:vAlign w:val="center"/>
          </w:tcPr>
          <w:p w14:paraId="3465AD86" w14:textId="77777777" w:rsidR="00490CF3" w:rsidRDefault="00490CF3" w:rsidP="008959B4">
            <w:pPr>
              <w:keepNext/>
              <w:jc w:val="center"/>
            </w:pPr>
            <w:r>
              <w:t>včetně DPH</w:t>
            </w:r>
          </w:p>
        </w:tc>
      </w:tr>
      <w:tr w:rsidR="00490CF3" w14:paraId="7F05656D" w14:textId="77777777" w:rsidTr="008959B4">
        <w:tc>
          <w:tcPr>
            <w:tcW w:w="2660" w:type="dxa"/>
          </w:tcPr>
          <w:p w14:paraId="1D8F324E" w14:textId="77777777" w:rsidR="00490CF3" w:rsidRDefault="00490CF3" w:rsidP="008959B4">
            <w:pPr>
              <w:keepNext/>
            </w:pPr>
            <w:r>
              <w:t>stavební náklady způsobilé</w:t>
            </w:r>
          </w:p>
        </w:tc>
        <w:tc>
          <w:tcPr>
            <w:tcW w:w="1638" w:type="dxa"/>
            <w:vAlign w:val="center"/>
          </w:tcPr>
          <w:p w14:paraId="1989A68A" w14:textId="3B0D83B3" w:rsidR="00490CF3" w:rsidRPr="00AB4D20" w:rsidRDefault="001452E6" w:rsidP="001452E6">
            <w:pPr>
              <w:keepNext/>
              <w:jc w:val="center"/>
            </w:pPr>
            <w:r w:rsidRPr="001452E6">
              <w:t xml:space="preserve">4 655 665,25 </w:t>
            </w:r>
            <w:r w:rsidR="00490CF3" w:rsidRPr="000653B1">
              <w:t>Kč</w:t>
            </w:r>
          </w:p>
        </w:tc>
        <w:tc>
          <w:tcPr>
            <w:tcW w:w="1509" w:type="dxa"/>
            <w:vAlign w:val="center"/>
          </w:tcPr>
          <w:p w14:paraId="50C6CB8E" w14:textId="21597EFF" w:rsidR="00490CF3" w:rsidRPr="00AB4D20" w:rsidRDefault="00490CF3" w:rsidP="008959B4">
            <w:pPr>
              <w:keepNext/>
              <w:jc w:val="center"/>
            </w:pPr>
          </w:p>
        </w:tc>
        <w:tc>
          <w:tcPr>
            <w:tcW w:w="1767" w:type="dxa"/>
            <w:vAlign w:val="center"/>
          </w:tcPr>
          <w:p w14:paraId="757BF51A" w14:textId="661F560A" w:rsidR="00490CF3" w:rsidRPr="00AB4D20" w:rsidRDefault="001452E6" w:rsidP="001452E6">
            <w:pPr>
              <w:keepNext/>
              <w:jc w:val="center"/>
            </w:pPr>
            <w:r w:rsidRPr="001452E6">
              <w:t xml:space="preserve">-5 405 121,02 </w:t>
            </w:r>
            <w:r w:rsidR="00490CF3" w:rsidRPr="000653B1">
              <w:t>Kč</w:t>
            </w:r>
          </w:p>
        </w:tc>
        <w:tc>
          <w:tcPr>
            <w:tcW w:w="1748" w:type="dxa"/>
            <w:vAlign w:val="center"/>
          </w:tcPr>
          <w:p w14:paraId="2F76E394" w14:textId="5F4B1F92" w:rsidR="00490CF3" w:rsidRPr="00AB4D20" w:rsidRDefault="00490CF3" w:rsidP="008959B4">
            <w:pPr>
              <w:keepNext/>
              <w:jc w:val="center"/>
            </w:pPr>
          </w:p>
        </w:tc>
      </w:tr>
      <w:tr w:rsidR="00490CF3" w14:paraId="56C6D039" w14:textId="77777777" w:rsidTr="008959B4">
        <w:tc>
          <w:tcPr>
            <w:tcW w:w="2660" w:type="dxa"/>
          </w:tcPr>
          <w:p w14:paraId="0D10FD70" w14:textId="77777777" w:rsidR="00490CF3" w:rsidRDefault="00490CF3" w:rsidP="008959B4">
            <w:pPr>
              <w:keepNext/>
            </w:pPr>
            <w:r>
              <w:t>Stavební náklady nezpůsobilé</w:t>
            </w:r>
          </w:p>
        </w:tc>
        <w:tc>
          <w:tcPr>
            <w:tcW w:w="1638" w:type="dxa"/>
            <w:vAlign w:val="center"/>
          </w:tcPr>
          <w:p w14:paraId="5FD76875" w14:textId="2966965C" w:rsidR="00490CF3" w:rsidRPr="00AB4D20" w:rsidRDefault="001452E6" w:rsidP="001452E6">
            <w:pPr>
              <w:keepNext/>
              <w:jc w:val="center"/>
            </w:pPr>
            <w:r w:rsidRPr="001452E6">
              <w:t xml:space="preserve">2 205 507,39 </w:t>
            </w:r>
            <w:r w:rsidR="00490CF3" w:rsidRPr="000653B1">
              <w:t>Kč</w:t>
            </w:r>
          </w:p>
        </w:tc>
        <w:tc>
          <w:tcPr>
            <w:tcW w:w="1509" w:type="dxa"/>
            <w:vAlign w:val="center"/>
          </w:tcPr>
          <w:p w14:paraId="65CF483D" w14:textId="54D14E67" w:rsidR="00490CF3" w:rsidRPr="000653B1" w:rsidRDefault="00490CF3" w:rsidP="008959B4">
            <w:pPr>
              <w:keepNext/>
              <w:jc w:val="center"/>
            </w:pPr>
          </w:p>
        </w:tc>
        <w:tc>
          <w:tcPr>
            <w:tcW w:w="1767" w:type="dxa"/>
            <w:vAlign w:val="center"/>
          </w:tcPr>
          <w:p w14:paraId="5C13300A" w14:textId="6B45FC4E" w:rsidR="00490CF3" w:rsidRPr="00AB4D20" w:rsidRDefault="001452E6" w:rsidP="001452E6">
            <w:pPr>
              <w:keepNext/>
              <w:jc w:val="center"/>
            </w:pPr>
            <w:r w:rsidRPr="001452E6">
              <w:t xml:space="preserve">-158 248,48 </w:t>
            </w:r>
            <w:r w:rsidR="00490CF3" w:rsidRPr="000653B1">
              <w:t>Kč</w:t>
            </w:r>
          </w:p>
        </w:tc>
        <w:tc>
          <w:tcPr>
            <w:tcW w:w="1748" w:type="dxa"/>
            <w:vAlign w:val="center"/>
          </w:tcPr>
          <w:p w14:paraId="6726CE57" w14:textId="59F0BC8A" w:rsidR="00490CF3" w:rsidRPr="00AB4D20" w:rsidRDefault="00490CF3" w:rsidP="008959B4">
            <w:pPr>
              <w:keepNext/>
              <w:jc w:val="center"/>
            </w:pPr>
          </w:p>
        </w:tc>
      </w:tr>
      <w:tr w:rsidR="00490CF3" w14:paraId="64852877" w14:textId="77777777" w:rsidTr="008959B4">
        <w:tc>
          <w:tcPr>
            <w:tcW w:w="2660" w:type="dxa"/>
          </w:tcPr>
          <w:p w14:paraId="242EF4C6" w14:textId="77777777" w:rsidR="00490CF3" w:rsidRDefault="00490CF3" w:rsidP="008959B4">
            <w:pPr>
              <w:keepNext/>
            </w:pPr>
            <w:r>
              <w:t>celkem ZL č. 006 bez DPH</w:t>
            </w:r>
          </w:p>
        </w:tc>
        <w:tc>
          <w:tcPr>
            <w:tcW w:w="6662" w:type="dxa"/>
            <w:gridSpan w:val="4"/>
            <w:vAlign w:val="center"/>
          </w:tcPr>
          <w:p w14:paraId="38711025" w14:textId="77777777" w:rsidR="00490CF3" w:rsidRPr="00633BF7" w:rsidRDefault="00490CF3" w:rsidP="008959B4">
            <w:pPr>
              <w:keepNext/>
              <w:jc w:val="center"/>
            </w:pPr>
            <w:r>
              <w:t>1 297 803,14</w:t>
            </w:r>
            <w:r w:rsidRPr="00633BF7">
              <w:t xml:space="preserve"> Kč</w:t>
            </w:r>
          </w:p>
        </w:tc>
      </w:tr>
      <w:tr w:rsidR="00490CF3" w14:paraId="74C5F355" w14:textId="77777777" w:rsidTr="008959B4">
        <w:trPr>
          <w:trHeight w:val="70"/>
        </w:trPr>
        <w:tc>
          <w:tcPr>
            <w:tcW w:w="2660" w:type="dxa"/>
          </w:tcPr>
          <w:p w14:paraId="636E52F1" w14:textId="77777777" w:rsidR="00490CF3" w:rsidRDefault="00490CF3" w:rsidP="008959B4">
            <w:pPr>
              <w:keepNext/>
            </w:pPr>
            <w:r>
              <w:t>celkem ZL č. 006 vč. DPH</w:t>
            </w:r>
          </w:p>
        </w:tc>
        <w:tc>
          <w:tcPr>
            <w:tcW w:w="6662" w:type="dxa"/>
            <w:gridSpan w:val="4"/>
            <w:vAlign w:val="center"/>
          </w:tcPr>
          <w:p w14:paraId="1A70CF1B" w14:textId="77777777" w:rsidR="00490CF3" w:rsidRPr="00633BF7" w:rsidRDefault="00490CF3" w:rsidP="008959B4">
            <w:pPr>
              <w:keepNext/>
              <w:jc w:val="center"/>
            </w:pPr>
            <w:r>
              <w:t>1 570 341,80</w:t>
            </w:r>
            <w:r w:rsidRPr="00633BF7">
              <w:t xml:space="preserve"> Kč</w:t>
            </w:r>
          </w:p>
        </w:tc>
      </w:tr>
    </w:tbl>
    <w:p w14:paraId="0CDBD167" w14:textId="77777777" w:rsidR="002B5892" w:rsidRDefault="002B5892" w:rsidP="002B5892">
      <w:pPr>
        <w:spacing w:after="0" w:line="240" w:lineRule="auto"/>
      </w:pPr>
    </w:p>
    <w:p w14:paraId="7B2A42A9" w14:textId="77777777" w:rsidR="00C550C4" w:rsidRDefault="00C550C4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235"/>
        <w:gridCol w:w="2539"/>
        <w:gridCol w:w="4548"/>
      </w:tblGrid>
      <w:tr w:rsidR="005A5841" w:rsidRPr="003F18A8" w14:paraId="78AED02F" w14:textId="77777777" w:rsidTr="0007765F">
        <w:trPr>
          <w:trHeight w:val="397"/>
        </w:trPr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14:paraId="1F4C3579" w14:textId="77777777" w:rsidR="005A5841" w:rsidRPr="0007765F" w:rsidRDefault="005A5841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Změnu navrhuje:</w:t>
            </w:r>
          </w:p>
        </w:tc>
        <w:tc>
          <w:tcPr>
            <w:tcW w:w="2539" w:type="dxa"/>
            <w:tcBorders>
              <w:left w:val="single" w:sz="4" w:space="0" w:color="auto"/>
              <w:right w:val="nil"/>
            </w:tcBorders>
            <w:vAlign w:val="center"/>
          </w:tcPr>
          <w:p w14:paraId="49AC21F9" w14:textId="77777777" w:rsidR="005A5841" w:rsidRPr="0007765F" w:rsidRDefault="002F346E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Zhotovitel</w:t>
            </w:r>
          </w:p>
        </w:tc>
        <w:tc>
          <w:tcPr>
            <w:tcW w:w="4548" w:type="dxa"/>
            <w:tcBorders>
              <w:left w:val="nil"/>
            </w:tcBorders>
            <w:vAlign w:val="center"/>
          </w:tcPr>
          <w:p w14:paraId="6BA01E14" w14:textId="77777777" w:rsidR="005A5841" w:rsidRPr="0007765F" w:rsidRDefault="005A5841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</w:p>
        </w:tc>
      </w:tr>
    </w:tbl>
    <w:p w14:paraId="6575A311" w14:textId="77777777" w:rsidR="002F346E" w:rsidRDefault="002F346E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235"/>
        <w:gridCol w:w="2539"/>
        <w:gridCol w:w="4548"/>
      </w:tblGrid>
      <w:tr w:rsidR="005A5841" w:rsidRPr="005A5841" w14:paraId="2FDB32FC" w14:textId="77777777" w:rsidTr="0007765F">
        <w:trPr>
          <w:trHeight w:val="340"/>
        </w:trPr>
        <w:tc>
          <w:tcPr>
            <w:tcW w:w="2235" w:type="dxa"/>
            <w:tcBorders>
              <w:bottom w:val="single" w:sz="4" w:space="0" w:color="auto"/>
              <w:right w:val="nil"/>
            </w:tcBorders>
            <w:vAlign w:val="center"/>
          </w:tcPr>
          <w:p w14:paraId="6CFDB716" w14:textId="77777777" w:rsidR="005A5841" w:rsidRPr="0007765F" w:rsidRDefault="005A5841" w:rsidP="0007765F">
            <w:pPr>
              <w:keepNext/>
              <w:spacing w:line="276" w:lineRule="auto"/>
              <w:rPr>
                <w:sz w:val="24"/>
                <w:szCs w:val="24"/>
              </w:rPr>
            </w:pPr>
            <w:r w:rsidRPr="0007765F">
              <w:rPr>
                <w:sz w:val="24"/>
                <w:szCs w:val="24"/>
              </w:rPr>
              <w:t>Souhlas zhotovitele:</w:t>
            </w:r>
          </w:p>
        </w:tc>
        <w:tc>
          <w:tcPr>
            <w:tcW w:w="25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C65C71E" w14:textId="77777777" w:rsidR="005A5841" w:rsidRPr="005A5841" w:rsidRDefault="005A5841" w:rsidP="0007765F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single" w:sz="4" w:space="0" w:color="auto"/>
            </w:tcBorders>
            <w:vAlign w:val="center"/>
          </w:tcPr>
          <w:p w14:paraId="4794BB1D" w14:textId="77777777" w:rsidR="005A5841" w:rsidRPr="005A5841" w:rsidRDefault="005A5841" w:rsidP="0007765F">
            <w:pPr>
              <w:keepNext/>
              <w:rPr>
                <w:b/>
              </w:rPr>
            </w:pPr>
          </w:p>
        </w:tc>
      </w:tr>
      <w:tr w:rsidR="002F346E" w:rsidRPr="005A5841" w14:paraId="00B58221" w14:textId="77777777" w:rsidTr="0007765F">
        <w:trPr>
          <w:trHeight w:val="402"/>
        </w:trPr>
        <w:tc>
          <w:tcPr>
            <w:tcW w:w="47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073FB329" w14:textId="77777777" w:rsidR="002F346E" w:rsidRPr="005A5841" w:rsidRDefault="002F346E" w:rsidP="0007765F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8D58E" w14:textId="77777777" w:rsidR="002F346E" w:rsidRPr="00D666C0" w:rsidRDefault="002F346E" w:rsidP="0007765F">
            <w:pPr>
              <w:keepNext/>
            </w:pPr>
          </w:p>
        </w:tc>
      </w:tr>
      <w:tr w:rsidR="00D666C0" w:rsidRPr="005A5841" w14:paraId="5F52136C" w14:textId="77777777" w:rsidTr="0007765F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DE1C9" w14:textId="77777777" w:rsidR="001B15D5" w:rsidRDefault="00D666C0" w:rsidP="0007765F">
            <w:pPr>
              <w:keepNext/>
            </w:pPr>
            <w:r>
              <w:t>Jméno odpovědné osoby zhotovitele:</w:t>
            </w:r>
            <w:r w:rsidR="001B15D5">
              <w:t xml:space="preserve"> </w:t>
            </w:r>
          </w:p>
          <w:p w14:paraId="1CDBC5E6" w14:textId="09234B80" w:rsidR="00D666C0" w:rsidRPr="005A5841" w:rsidRDefault="00CE2ECD" w:rsidP="0007765F">
            <w:pPr>
              <w:keepNext/>
            </w:pPr>
            <w:r>
              <w:t>Ing. Jan Hnilička, Jiří Prokop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3BA62" w14:textId="77777777" w:rsidR="00D666C0" w:rsidRPr="00D666C0" w:rsidRDefault="00D666C0" w:rsidP="0007765F">
            <w:pPr>
              <w:keepNext/>
            </w:pPr>
          </w:p>
        </w:tc>
      </w:tr>
      <w:tr w:rsidR="00D666C0" w:rsidRPr="005A5841" w14:paraId="6175871C" w14:textId="77777777" w:rsidTr="001B12EA">
        <w:trPr>
          <w:trHeight w:val="842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FFD8F" w14:textId="77777777" w:rsidR="00D666C0" w:rsidRPr="005A5841" w:rsidRDefault="00D666C0" w:rsidP="00B31807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F434B" w14:textId="77777777" w:rsidR="00D666C0" w:rsidRPr="00D666C0" w:rsidRDefault="00D666C0" w:rsidP="00B31807">
            <w:pPr>
              <w:keepNext/>
              <w:spacing w:after="200" w:line="276" w:lineRule="auto"/>
            </w:pPr>
            <w:r w:rsidRPr="0007765F">
              <w:t>Razítko</w:t>
            </w:r>
            <w:r>
              <w:t>:</w:t>
            </w:r>
          </w:p>
        </w:tc>
      </w:tr>
    </w:tbl>
    <w:p w14:paraId="74CD2877" w14:textId="77777777" w:rsidR="005A5841" w:rsidRDefault="005A5841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235"/>
        <w:gridCol w:w="2539"/>
        <w:gridCol w:w="4548"/>
      </w:tblGrid>
      <w:tr w:rsidR="00D666C0" w:rsidRPr="005A5841" w14:paraId="20939BE3" w14:textId="77777777" w:rsidTr="0007765F">
        <w:trPr>
          <w:trHeight w:val="340"/>
        </w:trPr>
        <w:tc>
          <w:tcPr>
            <w:tcW w:w="2235" w:type="dxa"/>
            <w:tcBorders>
              <w:bottom w:val="single" w:sz="4" w:space="0" w:color="auto"/>
              <w:right w:val="nil"/>
            </w:tcBorders>
            <w:vAlign w:val="center"/>
          </w:tcPr>
          <w:p w14:paraId="7D9661A0" w14:textId="77777777" w:rsidR="00D666C0" w:rsidRPr="004E7D88" w:rsidRDefault="00D666C0" w:rsidP="0007765F">
            <w:pPr>
              <w:keepNext/>
              <w:rPr>
                <w:sz w:val="24"/>
                <w:szCs w:val="24"/>
              </w:rPr>
            </w:pPr>
            <w:r w:rsidRPr="004E7D88">
              <w:rPr>
                <w:sz w:val="24"/>
                <w:szCs w:val="24"/>
              </w:rPr>
              <w:lastRenderedPageBreak/>
              <w:t xml:space="preserve">Souhlas </w:t>
            </w:r>
            <w:r>
              <w:rPr>
                <w:sz w:val="24"/>
                <w:szCs w:val="24"/>
              </w:rPr>
              <w:t>projektanta</w:t>
            </w:r>
            <w:r w:rsidRPr="004E7D88">
              <w:rPr>
                <w:sz w:val="24"/>
                <w:szCs w:val="24"/>
              </w:rPr>
              <w:t>:</w:t>
            </w:r>
          </w:p>
        </w:tc>
        <w:tc>
          <w:tcPr>
            <w:tcW w:w="25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D2C35D5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single" w:sz="4" w:space="0" w:color="auto"/>
            </w:tcBorders>
            <w:vAlign w:val="center"/>
          </w:tcPr>
          <w:p w14:paraId="7419E5D9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</w:tr>
      <w:tr w:rsidR="00D666C0" w:rsidRPr="005A5841" w14:paraId="32354ECB" w14:textId="77777777" w:rsidTr="004E7D88">
        <w:trPr>
          <w:trHeight w:val="402"/>
        </w:trPr>
        <w:tc>
          <w:tcPr>
            <w:tcW w:w="47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59D0163A" w14:textId="77777777" w:rsidR="00D666C0" w:rsidRPr="005A5841" w:rsidRDefault="00D666C0" w:rsidP="004E7D88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182D8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6256AF08" w14:textId="77777777" w:rsidTr="004E7D88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971CD" w14:textId="77777777" w:rsidR="00D55D42" w:rsidRPr="00657311" w:rsidRDefault="00D666C0" w:rsidP="0007765F">
            <w:pPr>
              <w:keepNext/>
            </w:pPr>
            <w:r w:rsidRPr="00657311">
              <w:t>Jméno odpovědné osoby projektanta:</w:t>
            </w:r>
          </w:p>
          <w:p w14:paraId="421C8FAC" w14:textId="1AEECBFE" w:rsidR="00D666C0" w:rsidRPr="00657311" w:rsidRDefault="001B15D5" w:rsidP="001452E6">
            <w:pPr>
              <w:keepNext/>
            </w:pPr>
            <w:r w:rsidRPr="00490CF3">
              <w:t xml:space="preserve">Ing. </w:t>
            </w:r>
            <w:r w:rsidR="001452E6">
              <w:t>Petr Švanda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08FBA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728A98BF" w14:textId="77777777" w:rsidTr="001B12EA">
        <w:trPr>
          <w:trHeight w:val="83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5A54B" w14:textId="77777777" w:rsidR="00D666C0" w:rsidRPr="005A5841" w:rsidRDefault="00D666C0" w:rsidP="004E7D88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2EA7D" w14:textId="77777777" w:rsidR="00D666C0" w:rsidRPr="004E7D88" w:rsidRDefault="00D666C0" w:rsidP="004E7D88">
            <w:pPr>
              <w:keepNext/>
            </w:pPr>
            <w:r w:rsidRPr="004E7D88">
              <w:t>Razítko</w:t>
            </w:r>
            <w:r>
              <w:t>:</w:t>
            </w:r>
          </w:p>
        </w:tc>
      </w:tr>
    </w:tbl>
    <w:p w14:paraId="4A12C156" w14:textId="77777777" w:rsidR="00D666C0" w:rsidRDefault="00D666C0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4077"/>
        <w:gridCol w:w="697"/>
        <w:gridCol w:w="4548"/>
      </w:tblGrid>
      <w:tr w:rsidR="00D666C0" w:rsidRPr="005A5841" w14:paraId="6AD2D5C9" w14:textId="77777777" w:rsidTr="009B661F">
        <w:tc>
          <w:tcPr>
            <w:tcW w:w="4077" w:type="dxa"/>
            <w:tcBorders>
              <w:bottom w:val="nil"/>
              <w:right w:val="nil"/>
            </w:tcBorders>
            <w:vAlign w:val="center"/>
          </w:tcPr>
          <w:p w14:paraId="4C8FD416" w14:textId="77777777" w:rsidR="00D666C0" w:rsidRPr="004E7D88" w:rsidRDefault="00D666C0" w:rsidP="0007765F">
            <w:pPr>
              <w:keepNext/>
              <w:rPr>
                <w:sz w:val="24"/>
                <w:szCs w:val="24"/>
              </w:rPr>
            </w:pPr>
            <w:r w:rsidRPr="004E7D88">
              <w:rPr>
                <w:sz w:val="24"/>
                <w:szCs w:val="24"/>
              </w:rPr>
              <w:t xml:space="preserve">Souhlas </w:t>
            </w:r>
            <w:r w:rsidR="009B661F">
              <w:rPr>
                <w:sz w:val="24"/>
                <w:szCs w:val="24"/>
              </w:rPr>
              <w:t xml:space="preserve">a vyjádření </w:t>
            </w:r>
            <w:r>
              <w:rPr>
                <w:sz w:val="24"/>
                <w:szCs w:val="24"/>
              </w:rPr>
              <w:t>správce stavby</w:t>
            </w:r>
            <w:r w:rsidRPr="004E7D88">
              <w:rPr>
                <w:sz w:val="24"/>
                <w:szCs w:val="24"/>
              </w:rPr>
              <w:t>:</w:t>
            </w:r>
          </w:p>
        </w:tc>
        <w:tc>
          <w:tcPr>
            <w:tcW w:w="697" w:type="dxa"/>
            <w:tcBorders>
              <w:left w:val="nil"/>
              <w:bottom w:val="nil"/>
              <w:right w:val="nil"/>
            </w:tcBorders>
            <w:vAlign w:val="center"/>
          </w:tcPr>
          <w:p w14:paraId="44C833A6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nil"/>
            </w:tcBorders>
            <w:vAlign w:val="center"/>
          </w:tcPr>
          <w:p w14:paraId="4F72311C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</w:tr>
      <w:tr w:rsidR="00567FB4" w:rsidRPr="005A5841" w14:paraId="52015E01" w14:textId="77777777" w:rsidTr="007B0E8F">
        <w:trPr>
          <w:trHeight w:val="397"/>
        </w:trPr>
        <w:tc>
          <w:tcPr>
            <w:tcW w:w="93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7F53" w14:textId="77777777" w:rsidR="00567FB4" w:rsidRPr="004E7D88" w:rsidRDefault="00567FB4" w:rsidP="004E7D88">
            <w:pPr>
              <w:keepNext/>
            </w:pPr>
          </w:p>
        </w:tc>
      </w:tr>
      <w:tr w:rsidR="00D666C0" w:rsidRPr="005A5841" w14:paraId="37162402" w14:textId="77777777" w:rsidTr="009B661F">
        <w:trPr>
          <w:trHeight w:val="402"/>
        </w:trPr>
        <w:tc>
          <w:tcPr>
            <w:tcW w:w="47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037D0" w14:textId="77777777" w:rsidR="00D666C0" w:rsidRPr="005A5841" w:rsidRDefault="00D666C0" w:rsidP="004E7D88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E9EC2B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0D7167A0" w14:textId="77777777" w:rsidTr="004E7D88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03A44" w14:textId="77777777" w:rsidR="00D666C0" w:rsidRDefault="00D666C0" w:rsidP="0007765F">
            <w:pPr>
              <w:keepNext/>
            </w:pPr>
            <w:r>
              <w:t>Jméno odpovědné osoby správce stavby:</w:t>
            </w:r>
          </w:p>
          <w:p w14:paraId="57781EDD" w14:textId="1F464987" w:rsidR="001B15D5" w:rsidRPr="005A5841" w:rsidRDefault="001B15D5">
            <w:pPr>
              <w:keepNext/>
            </w:pPr>
            <w:r>
              <w:t xml:space="preserve">Ing. </w:t>
            </w:r>
            <w:r w:rsidR="00A638D6">
              <w:t>Jakub Mucha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4EE29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02608FCB" w14:textId="77777777" w:rsidTr="001B12EA">
        <w:trPr>
          <w:trHeight w:val="930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89A" w14:textId="77777777" w:rsidR="00D666C0" w:rsidRPr="005A5841" w:rsidRDefault="00D666C0" w:rsidP="004E7D88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99D9F" w14:textId="77777777" w:rsidR="00D666C0" w:rsidRPr="004E7D88" w:rsidRDefault="00D666C0" w:rsidP="004E7D88">
            <w:pPr>
              <w:keepNext/>
            </w:pPr>
            <w:r w:rsidRPr="004E7D88">
              <w:t>Razítko</w:t>
            </w:r>
            <w:r>
              <w:t>:</w:t>
            </w:r>
          </w:p>
        </w:tc>
      </w:tr>
    </w:tbl>
    <w:p w14:paraId="4D79069C" w14:textId="77777777" w:rsidR="00D666C0" w:rsidRDefault="00D666C0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085"/>
        <w:gridCol w:w="1689"/>
        <w:gridCol w:w="4548"/>
      </w:tblGrid>
      <w:tr w:rsidR="00D666C0" w:rsidRPr="005A5841" w14:paraId="0D2FB47A" w14:textId="77777777" w:rsidTr="004E7D88">
        <w:tc>
          <w:tcPr>
            <w:tcW w:w="3085" w:type="dxa"/>
            <w:tcBorders>
              <w:bottom w:val="single" w:sz="4" w:space="0" w:color="auto"/>
              <w:right w:val="nil"/>
            </w:tcBorders>
          </w:tcPr>
          <w:p w14:paraId="36FF5A6D" w14:textId="77777777" w:rsidR="00D666C0" w:rsidRPr="004E7D88" w:rsidRDefault="00D666C0" w:rsidP="0007765F">
            <w:pPr>
              <w:keepNext/>
              <w:rPr>
                <w:sz w:val="24"/>
                <w:szCs w:val="24"/>
              </w:rPr>
            </w:pPr>
            <w:r w:rsidRPr="004E7D88">
              <w:rPr>
                <w:sz w:val="24"/>
                <w:szCs w:val="24"/>
              </w:rPr>
              <w:t xml:space="preserve">Souhlas </w:t>
            </w:r>
            <w:r>
              <w:rPr>
                <w:sz w:val="24"/>
                <w:szCs w:val="24"/>
              </w:rPr>
              <w:t>objednatele</w:t>
            </w:r>
            <w:r w:rsidRPr="004E7D88">
              <w:rPr>
                <w:sz w:val="24"/>
                <w:szCs w:val="24"/>
              </w:rPr>
              <w:t>:</w:t>
            </w:r>
          </w:p>
        </w:tc>
        <w:tc>
          <w:tcPr>
            <w:tcW w:w="1689" w:type="dxa"/>
            <w:tcBorders>
              <w:left w:val="nil"/>
              <w:bottom w:val="single" w:sz="4" w:space="0" w:color="auto"/>
              <w:right w:val="nil"/>
            </w:tcBorders>
          </w:tcPr>
          <w:p w14:paraId="7D3CEA93" w14:textId="77777777" w:rsidR="00D666C0" w:rsidRPr="005A5841" w:rsidRDefault="00D666C0" w:rsidP="004E7D88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single" w:sz="4" w:space="0" w:color="auto"/>
            </w:tcBorders>
          </w:tcPr>
          <w:p w14:paraId="25000795" w14:textId="77777777" w:rsidR="00D666C0" w:rsidRPr="005A5841" w:rsidRDefault="00D666C0" w:rsidP="004E7D88">
            <w:pPr>
              <w:keepNext/>
              <w:rPr>
                <w:b/>
              </w:rPr>
            </w:pPr>
          </w:p>
        </w:tc>
      </w:tr>
      <w:tr w:rsidR="00D666C0" w:rsidRPr="005A5841" w14:paraId="2F22CC5B" w14:textId="77777777" w:rsidTr="004E7D88">
        <w:trPr>
          <w:trHeight w:val="402"/>
        </w:trPr>
        <w:tc>
          <w:tcPr>
            <w:tcW w:w="47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A2B5B86" w14:textId="77777777" w:rsidR="00D666C0" w:rsidRPr="005A5841" w:rsidRDefault="00D666C0" w:rsidP="004E7D88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30E27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4F2F81EF" w14:textId="77777777" w:rsidTr="004E7D88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67EF8" w14:textId="4FD3A023" w:rsidR="00D666C0" w:rsidRDefault="00D666C0" w:rsidP="0007765F">
            <w:pPr>
              <w:keepNext/>
            </w:pPr>
            <w:r>
              <w:t>Jméno odpovědn</w:t>
            </w:r>
            <w:r w:rsidR="00BE1869">
              <w:t>ých</w:t>
            </w:r>
            <w:r>
              <w:t xml:space="preserve"> osob </w:t>
            </w:r>
            <w:r w:rsidR="001E5688">
              <w:t>objednatele</w:t>
            </w:r>
            <w:r>
              <w:t>:</w:t>
            </w:r>
          </w:p>
          <w:p w14:paraId="4541EDF9" w14:textId="77777777" w:rsidR="001B15D5" w:rsidRPr="005A5841" w:rsidRDefault="001B15D5" w:rsidP="0007765F">
            <w:pPr>
              <w:keepNext/>
            </w:pPr>
            <w:r>
              <w:t>Ing. Tomáš Žitný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3494B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43252144" w14:textId="77777777" w:rsidTr="001B12EA">
        <w:trPr>
          <w:trHeight w:val="907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896CC" w14:textId="77777777" w:rsidR="00D666C0" w:rsidRPr="005A5841" w:rsidRDefault="00D666C0" w:rsidP="004E7D88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DFC4F" w14:textId="77777777" w:rsidR="00D666C0" w:rsidRPr="004E7D88" w:rsidRDefault="00D666C0" w:rsidP="004E7D88">
            <w:pPr>
              <w:keepNext/>
            </w:pPr>
            <w:r w:rsidRPr="004E7D88">
              <w:t>Razítko</w:t>
            </w:r>
            <w:r>
              <w:t>:</w:t>
            </w:r>
          </w:p>
        </w:tc>
      </w:tr>
      <w:tr w:rsidR="00BE1869" w:rsidRPr="005A5841" w14:paraId="4E0225F3" w14:textId="77777777" w:rsidTr="001B12EA">
        <w:trPr>
          <w:trHeight w:val="848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DA5E2" w14:textId="4AE601D5" w:rsidR="00BE1869" w:rsidRPr="00657311" w:rsidRDefault="00BE1869" w:rsidP="004E7D88">
            <w:pPr>
              <w:keepNext/>
            </w:pPr>
            <w:r w:rsidRPr="00490CF3">
              <w:t xml:space="preserve">Ing. Aleš </w:t>
            </w:r>
            <w:proofErr w:type="spellStart"/>
            <w:r w:rsidRPr="00490CF3">
              <w:t>Vocel</w:t>
            </w:r>
            <w:proofErr w:type="spellEnd"/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1C57D" w14:textId="77777777" w:rsidR="00BE1869" w:rsidRPr="004E7D88" w:rsidRDefault="00BE1869" w:rsidP="004E7D88">
            <w:pPr>
              <w:keepNext/>
            </w:pPr>
          </w:p>
        </w:tc>
      </w:tr>
      <w:tr w:rsidR="00BE1869" w:rsidRPr="005A5841" w14:paraId="42E794DC" w14:textId="77777777" w:rsidTr="001B12EA">
        <w:trPr>
          <w:trHeight w:val="279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EC810" w14:textId="2E3C18C3" w:rsidR="00BE1869" w:rsidRDefault="00BE1869" w:rsidP="00BE1869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E02A1" w14:textId="528ECDE6" w:rsidR="00BE1869" w:rsidRPr="004E7D88" w:rsidRDefault="00BE1869" w:rsidP="00BE1869">
            <w:pPr>
              <w:keepNext/>
            </w:pPr>
            <w:r w:rsidRPr="004E7D88">
              <w:t>Razítko</w:t>
            </w:r>
            <w:r>
              <w:t>:</w:t>
            </w:r>
          </w:p>
        </w:tc>
      </w:tr>
    </w:tbl>
    <w:p w14:paraId="0279FAE2" w14:textId="77777777" w:rsidR="00D666C0" w:rsidRDefault="00D666C0" w:rsidP="002B5892">
      <w:pPr>
        <w:spacing w:after="0" w:line="240" w:lineRule="auto"/>
      </w:pPr>
    </w:p>
    <w:p w14:paraId="1C9A6707" w14:textId="77777777" w:rsidR="005A40E5" w:rsidRDefault="005A40E5" w:rsidP="002B5892">
      <w:pPr>
        <w:spacing w:after="0" w:line="240" w:lineRule="auto"/>
      </w:pPr>
    </w:p>
    <w:p w14:paraId="6A6F307D" w14:textId="77777777" w:rsidR="005A40E5" w:rsidRPr="005A40E5" w:rsidRDefault="005A40E5" w:rsidP="002B5892">
      <w:pPr>
        <w:spacing w:after="0" w:line="240" w:lineRule="auto"/>
        <w:rPr>
          <w:b/>
        </w:rPr>
      </w:pPr>
      <w:r w:rsidRPr="005A40E5">
        <w:rPr>
          <w:b/>
        </w:rPr>
        <w:t>Přílohy změnového listu:</w:t>
      </w:r>
    </w:p>
    <w:p w14:paraId="46A41E0D" w14:textId="205AA5C6" w:rsidR="005A40E5" w:rsidRDefault="005A40E5" w:rsidP="005A40E5">
      <w:pPr>
        <w:pStyle w:val="Odstavecseseznamem"/>
        <w:numPr>
          <w:ilvl w:val="0"/>
          <w:numId w:val="11"/>
        </w:numPr>
        <w:spacing w:after="0" w:line="240" w:lineRule="auto"/>
      </w:pPr>
      <w:r>
        <w:t>Položkový rozpočet</w:t>
      </w:r>
    </w:p>
    <w:p w14:paraId="509665D6" w14:textId="77777777" w:rsidR="001452E6" w:rsidRDefault="001452E6" w:rsidP="001452E6">
      <w:pPr>
        <w:spacing w:after="0" w:line="240" w:lineRule="auto"/>
      </w:pPr>
      <w:bookmarkStart w:id="1" w:name="_GoBack"/>
      <w:bookmarkEnd w:id="1"/>
    </w:p>
    <w:p w14:paraId="24C85370" w14:textId="77777777" w:rsidR="005A40E5" w:rsidRPr="005A40E5" w:rsidRDefault="005A40E5" w:rsidP="005A40E5">
      <w:pPr>
        <w:spacing w:before="360" w:after="0" w:line="240" w:lineRule="auto"/>
        <w:rPr>
          <w:b/>
        </w:rPr>
      </w:pPr>
      <w:r w:rsidRPr="005A40E5">
        <w:rPr>
          <w:b/>
        </w:rPr>
        <w:t>Poznámka:</w:t>
      </w:r>
    </w:p>
    <w:p w14:paraId="3435BE5D" w14:textId="77777777" w:rsidR="005A40E5" w:rsidRDefault="005A40E5" w:rsidP="005A40E5">
      <w:pPr>
        <w:spacing w:after="0" w:line="240" w:lineRule="auto"/>
      </w:pPr>
    </w:p>
    <w:sectPr w:rsidR="005A40E5" w:rsidSect="0007765F">
      <w:headerReference w:type="default" r:id="rId8"/>
      <w:footerReference w:type="default" r:id="rId9"/>
      <w:pgSz w:w="11906" w:h="16838"/>
      <w:pgMar w:top="1843" w:right="1417" w:bottom="113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39463" w14:textId="77777777" w:rsidR="00FB5B81" w:rsidRDefault="00FB5B81" w:rsidP="00C550C4">
      <w:pPr>
        <w:spacing w:after="0" w:line="240" w:lineRule="auto"/>
      </w:pPr>
      <w:r>
        <w:separator/>
      </w:r>
    </w:p>
  </w:endnote>
  <w:endnote w:type="continuationSeparator" w:id="0">
    <w:p w14:paraId="3637B393" w14:textId="77777777" w:rsidR="00FB5B81" w:rsidRDefault="00FB5B81" w:rsidP="00C55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002C0" w14:textId="5132E5E7" w:rsidR="00D95EA7" w:rsidRDefault="00F645D5">
    <w:pPr>
      <w:pStyle w:val="Zpat"/>
    </w:pPr>
    <w:r>
      <w:tab/>
    </w:r>
    <w:r w:rsidR="0029706B">
      <w:fldChar w:fldCharType="begin"/>
    </w:r>
    <w:r w:rsidR="0029706B">
      <w:instrText xml:space="preserve"> PAGE   \* MERGEFORMAT </w:instrText>
    </w:r>
    <w:r w:rsidR="0029706B">
      <w:fldChar w:fldCharType="separate"/>
    </w:r>
    <w:r w:rsidR="001452E6">
      <w:rPr>
        <w:noProof/>
      </w:rPr>
      <w:t>2</w:t>
    </w:r>
    <w:r w:rsidR="0029706B">
      <w:rPr>
        <w:noProof/>
      </w:rPr>
      <w:fldChar w:fldCharType="end"/>
    </w:r>
    <w:r>
      <w:t>/</w:t>
    </w:r>
    <w:fldSimple w:instr=" NUMPAGES   \* MERGEFORMAT ">
      <w:r w:rsidR="001452E6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8D19D" w14:textId="77777777" w:rsidR="00FB5B81" w:rsidRDefault="00FB5B81" w:rsidP="00C550C4">
      <w:pPr>
        <w:spacing w:after="0" w:line="240" w:lineRule="auto"/>
      </w:pPr>
      <w:r>
        <w:separator/>
      </w:r>
    </w:p>
  </w:footnote>
  <w:footnote w:type="continuationSeparator" w:id="0">
    <w:p w14:paraId="72B90E47" w14:textId="77777777" w:rsidR="00FB5B81" w:rsidRDefault="00FB5B81" w:rsidP="00C55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8E0E9" w14:textId="3056FC7F" w:rsidR="00C550C4" w:rsidRPr="007F0976" w:rsidRDefault="00C550C4" w:rsidP="00C550C4">
    <w:pPr>
      <w:jc w:val="center"/>
      <w:rPr>
        <w:sz w:val="36"/>
      </w:rPr>
    </w:pPr>
    <w:r w:rsidRPr="007F0976">
      <w:rPr>
        <w:sz w:val="36"/>
      </w:rPr>
      <w:t>ZMĚNOVÝ LIST</w:t>
    </w:r>
    <w:r w:rsidR="00F645D5">
      <w:rPr>
        <w:sz w:val="36"/>
      </w:rPr>
      <w:t xml:space="preserve"> </w:t>
    </w:r>
    <w:r w:rsidR="00E75EFA">
      <w:rPr>
        <w:sz w:val="36"/>
      </w:rPr>
      <w:t>č. 0</w:t>
    </w:r>
    <w:r w:rsidR="009419EA">
      <w:rPr>
        <w:sz w:val="36"/>
      </w:rPr>
      <w:t>0</w:t>
    </w:r>
    <w:r w:rsidR="00490CF3">
      <w:rPr>
        <w:sz w:val="36"/>
      </w:rPr>
      <w:t>6</w:t>
    </w:r>
  </w:p>
  <w:p w14:paraId="2D490A09" w14:textId="5D30E63F" w:rsidR="00C550C4" w:rsidRDefault="00C550C4" w:rsidP="005A40E5">
    <w:pPr>
      <w:pBdr>
        <w:bottom w:val="thickThinSmallGap" w:sz="18" w:space="1" w:color="auto"/>
      </w:pBdr>
      <w:spacing w:after="0" w:line="240" w:lineRule="auto"/>
      <w:rPr>
        <w:sz w:val="28"/>
      </w:rPr>
    </w:pPr>
    <w:r w:rsidRPr="007F0976">
      <w:rPr>
        <w:i/>
      </w:rPr>
      <w:t>Název projektu:</w:t>
    </w:r>
    <w:r>
      <w:t xml:space="preserve"> </w:t>
    </w:r>
    <w:r>
      <w:tab/>
    </w:r>
    <w:r w:rsidR="006A34DC">
      <w:rPr>
        <w:sz w:val="28"/>
      </w:rPr>
      <w:t>Odkanalizování obcí v povodí Jizery</w:t>
    </w:r>
    <w:r w:rsidR="00C079C3">
      <w:rPr>
        <w:sz w:val="28"/>
      </w:rPr>
      <w:t>, část B</w:t>
    </w:r>
  </w:p>
  <w:p w14:paraId="6612C85E" w14:textId="77777777" w:rsidR="006A34DC" w:rsidRPr="006A34DC" w:rsidRDefault="006A34DC" w:rsidP="006A34DC">
    <w:pPr>
      <w:pBdr>
        <w:bottom w:val="thickThinSmallGap" w:sz="18" w:space="1" w:color="auto"/>
      </w:pBdr>
      <w:spacing w:after="0" w:line="240" w:lineRule="auto"/>
    </w:pPr>
    <w:r>
      <w:rPr>
        <w:i/>
      </w:rPr>
      <w:t>Číslo projektu</w:t>
    </w:r>
    <w:r w:rsidRPr="007F0976">
      <w:rPr>
        <w:i/>
      </w:rPr>
      <w:t>:</w:t>
    </w:r>
    <w:r>
      <w:t xml:space="preserve"> </w:t>
    </w:r>
    <w:r>
      <w:tab/>
    </w:r>
    <w:r>
      <w:tab/>
    </w:r>
    <w:r w:rsidRPr="006A34DC">
      <w:t>CZ.05.1.30/0.0/0.0/17_071/0007096</w:t>
    </w:r>
  </w:p>
  <w:p w14:paraId="799DBAD3" w14:textId="77777777" w:rsidR="006A34DC" w:rsidRDefault="006A34DC" w:rsidP="005A40E5">
    <w:pPr>
      <w:pBdr>
        <w:bottom w:val="thickThinSmallGap" w:sz="18" w:space="1" w:color="auto"/>
      </w:pBd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A7143"/>
    <w:multiLevelType w:val="hybridMultilevel"/>
    <w:tmpl w:val="AD508134"/>
    <w:lvl w:ilvl="0" w:tplc="AA68E8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70EAA"/>
    <w:multiLevelType w:val="hybridMultilevel"/>
    <w:tmpl w:val="8BCC99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E7BE5"/>
    <w:multiLevelType w:val="hybridMultilevel"/>
    <w:tmpl w:val="83607C3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FE69DE"/>
    <w:multiLevelType w:val="multilevel"/>
    <w:tmpl w:val="3D9C038E"/>
    <w:lvl w:ilvl="0">
      <w:start w:val="2"/>
      <w:numFmt w:val="decimal"/>
      <w:pStyle w:val="Nadpis1"/>
      <w:lvlText w:val="ČÁST 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C892419"/>
    <w:multiLevelType w:val="hybridMultilevel"/>
    <w:tmpl w:val="8BCC99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55BBE"/>
    <w:multiLevelType w:val="hybridMultilevel"/>
    <w:tmpl w:val="9070943C"/>
    <w:lvl w:ilvl="0" w:tplc="01F8F8CE">
      <w:start w:val="19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6C465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BCA3C89"/>
    <w:multiLevelType w:val="hybridMultilevel"/>
    <w:tmpl w:val="FB347E18"/>
    <w:lvl w:ilvl="0" w:tplc="E38AEB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44C520B"/>
    <w:multiLevelType w:val="hybridMultilevel"/>
    <w:tmpl w:val="F5CAD884"/>
    <w:lvl w:ilvl="0" w:tplc="28606D64">
      <w:start w:val="2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1"/>
  </w:num>
  <w:num w:numId="10">
    <w:abstractNumId w:val="4"/>
  </w:num>
  <w:num w:numId="11">
    <w:abstractNumId w:val="6"/>
  </w:num>
  <w:num w:numId="12">
    <w:abstractNumId w:val="2"/>
  </w:num>
  <w:num w:numId="13">
    <w:abstractNumId w:val="5"/>
  </w:num>
  <w:num w:numId="14">
    <w:abstractNumId w:val="8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012"/>
    <w:rsid w:val="000618B1"/>
    <w:rsid w:val="0007765F"/>
    <w:rsid w:val="0014290B"/>
    <w:rsid w:val="001452E6"/>
    <w:rsid w:val="001538B3"/>
    <w:rsid w:val="001B12EA"/>
    <w:rsid w:val="001B15D5"/>
    <w:rsid w:val="001E5688"/>
    <w:rsid w:val="00217C60"/>
    <w:rsid w:val="00241EEC"/>
    <w:rsid w:val="002920DE"/>
    <w:rsid w:val="0029706B"/>
    <w:rsid w:val="002B5892"/>
    <w:rsid w:val="002F346E"/>
    <w:rsid w:val="002F632A"/>
    <w:rsid w:val="00313C7E"/>
    <w:rsid w:val="003444C0"/>
    <w:rsid w:val="00361834"/>
    <w:rsid w:val="00384068"/>
    <w:rsid w:val="00385646"/>
    <w:rsid w:val="003B1723"/>
    <w:rsid w:val="003C54FB"/>
    <w:rsid w:val="003D04CF"/>
    <w:rsid w:val="003F18A8"/>
    <w:rsid w:val="00400794"/>
    <w:rsid w:val="004824A6"/>
    <w:rsid w:val="00490CF3"/>
    <w:rsid w:val="004B42CE"/>
    <w:rsid w:val="004C07AD"/>
    <w:rsid w:val="00515696"/>
    <w:rsid w:val="005201D9"/>
    <w:rsid w:val="00527051"/>
    <w:rsid w:val="00533CB6"/>
    <w:rsid w:val="00542EE5"/>
    <w:rsid w:val="0055108A"/>
    <w:rsid w:val="00554B9C"/>
    <w:rsid w:val="00567FB4"/>
    <w:rsid w:val="00580907"/>
    <w:rsid w:val="00586A67"/>
    <w:rsid w:val="005931E4"/>
    <w:rsid w:val="005A40E5"/>
    <w:rsid w:val="005A5841"/>
    <w:rsid w:val="005C12BF"/>
    <w:rsid w:val="005D2D3A"/>
    <w:rsid w:val="005D5785"/>
    <w:rsid w:val="00657311"/>
    <w:rsid w:val="006A34DC"/>
    <w:rsid w:val="006B020D"/>
    <w:rsid w:val="006F1BA7"/>
    <w:rsid w:val="006F741F"/>
    <w:rsid w:val="00724012"/>
    <w:rsid w:val="00762F29"/>
    <w:rsid w:val="007C3354"/>
    <w:rsid w:val="007D1DEF"/>
    <w:rsid w:val="007F0976"/>
    <w:rsid w:val="00807332"/>
    <w:rsid w:val="00863684"/>
    <w:rsid w:val="008745BB"/>
    <w:rsid w:val="008A242F"/>
    <w:rsid w:val="008A7DAD"/>
    <w:rsid w:val="008E131D"/>
    <w:rsid w:val="009419EA"/>
    <w:rsid w:val="009467B5"/>
    <w:rsid w:val="0096661B"/>
    <w:rsid w:val="009A24D1"/>
    <w:rsid w:val="009B661F"/>
    <w:rsid w:val="009F0C45"/>
    <w:rsid w:val="009F31F1"/>
    <w:rsid w:val="009F6050"/>
    <w:rsid w:val="00A0584D"/>
    <w:rsid w:val="00A46BD6"/>
    <w:rsid w:val="00A5434E"/>
    <w:rsid w:val="00A638D6"/>
    <w:rsid w:val="00A9596A"/>
    <w:rsid w:val="00B05597"/>
    <w:rsid w:val="00B21F38"/>
    <w:rsid w:val="00B31807"/>
    <w:rsid w:val="00B60906"/>
    <w:rsid w:val="00BC7622"/>
    <w:rsid w:val="00BD4A79"/>
    <w:rsid w:val="00BE1869"/>
    <w:rsid w:val="00BF0E95"/>
    <w:rsid w:val="00BF3298"/>
    <w:rsid w:val="00C079C3"/>
    <w:rsid w:val="00C2311C"/>
    <w:rsid w:val="00C550C4"/>
    <w:rsid w:val="00C9536A"/>
    <w:rsid w:val="00CB59B5"/>
    <w:rsid w:val="00CE2ECD"/>
    <w:rsid w:val="00D34F16"/>
    <w:rsid w:val="00D55D42"/>
    <w:rsid w:val="00D666C0"/>
    <w:rsid w:val="00D777A4"/>
    <w:rsid w:val="00D95EA7"/>
    <w:rsid w:val="00DB0F62"/>
    <w:rsid w:val="00DC2F66"/>
    <w:rsid w:val="00DD28E5"/>
    <w:rsid w:val="00DE4076"/>
    <w:rsid w:val="00DF142B"/>
    <w:rsid w:val="00DF1446"/>
    <w:rsid w:val="00E4570C"/>
    <w:rsid w:val="00E51B10"/>
    <w:rsid w:val="00E66BD2"/>
    <w:rsid w:val="00E75EFA"/>
    <w:rsid w:val="00E76B40"/>
    <w:rsid w:val="00E85AEE"/>
    <w:rsid w:val="00E9459A"/>
    <w:rsid w:val="00E95997"/>
    <w:rsid w:val="00EB2DF5"/>
    <w:rsid w:val="00F645D5"/>
    <w:rsid w:val="00FB5B81"/>
    <w:rsid w:val="00FC1C8C"/>
    <w:rsid w:val="00FD1799"/>
    <w:rsid w:val="00FD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7A2F04"/>
  <w15:docId w15:val="{49B4B6D0-918B-4C49-ADA2-BC6B1BDE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2A"/>
    <w:pPr>
      <w:suppressAutoHyphens/>
    </w:pPr>
    <w:rPr>
      <w:rFonts w:ascii="Calibri" w:hAnsi="Calibri" w:cs="Calibri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2F632A"/>
    <w:pPr>
      <w:keepNext/>
      <w:keepLines/>
      <w:numPr>
        <w:numId w:val="8"/>
      </w:numPr>
      <w:pBdr>
        <w:bottom w:val="single" w:sz="24" w:space="1" w:color="auto"/>
      </w:pBdr>
      <w:spacing w:before="360" w:after="0" w:line="240" w:lineRule="auto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F632A"/>
    <w:pPr>
      <w:keepNext/>
      <w:keepLines/>
      <w:numPr>
        <w:ilvl w:val="1"/>
        <w:numId w:val="8"/>
      </w:num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shd w:val="clear" w:color="auto" w:fill="CBD54B"/>
      <w:spacing w:before="120" w:after="120" w:line="240" w:lineRule="auto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F632A"/>
    <w:pPr>
      <w:autoSpaceDE w:val="0"/>
      <w:spacing w:before="240" w:after="80" w:line="240" w:lineRule="auto"/>
      <w:jc w:val="both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Nadpis4">
    <w:name w:val="heading 4"/>
    <w:basedOn w:val="Nadpis1"/>
    <w:next w:val="Normln"/>
    <w:link w:val="Nadpis4Char"/>
    <w:uiPriority w:val="9"/>
    <w:unhideWhenUsed/>
    <w:qFormat/>
    <w:rsid w:val="002F632A"/>
    <w:pPr>
      <w:numPr>
        <w:ilvl w:val="3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45D5"/>
    <w:pPr>
      <w:keepNext/>
      <w:keepLines/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shd w:val="clear" w:color="auto" w:fill="95B3D7" w:themeFill="accent1" w:themeFillTint="99"/>
      <w:spacing w:before="120" w:after="120" w:line="240" w:lineRule="auto"/>
      <w:outlineLvl w:val="4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645D5"/>
    <w:pPr>
      <w:keepNext/>
      <w:keepLines/>
      <w:spacing w:before="200" w:after="0"/>
      <w:outlineLvl w:val="5"/>
    </w:pPr>
    <w:rPr>
      <w:rFonts w:asciiTheme="minorHAnsi" w:eastAsiaTheme="majorEastAsia" w:hAnsiTheme="minorHAnsi" w:cstheme="majorBidi"/>
      <w:i/>
      <w:iCs/>
      <w:color w:val="FF0000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F632A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632A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632A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F632A"/>
    <w:rPr>
      <w:rFonts w:ascii="Arial" w:eastAsiaTheme="majorEastAsia" w:hAnsi="Arial" w:cstheme="majorBidi"/>
      <w:b/>
      <w:bCs/>
      <w:sz w:val="32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2F632A"/>
    <w:rPr>
      <w:rFonts w:ascii="Arial" w:eastAsiaTheme="majorEastAsia" w:hAnsi="Arial" w:cstheme="majorBidi"/>
      <w:b/>
      <w:bCs/>
      <w:sz w:val="24"/>
      <w:szCs w:val="26"/>
      <w:shd w:val="clear" w:color="auto" w:fill="CBD54B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2F632A"/>
    <w:rPr>
      <w:rFonts w:ascii="Arial" w:eastAsia="Arial" w:hAnsi="Arial" w:cs="Arial"/>
      <w:b/>
      <w:bCs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2F632A"/>
    <w:rPr>
      <w:rFonts w:ascii="Arial" w:eastAsiaTheme="majorEastAsia" w:hAnsi="Arial" w:cstheme="majorBidi"/>
      <w:b/>
      <w:bCs/>
      <w:sz w:val="32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rsid w:val="002F632A"/>
    <w:rPr>
      <w:rFonts w:ascii="Arial" w:eastAsiaTheme="majorEastAsia" w:hAnsi="Arial" w:cstheme="majorBidi"/>
      <w:b/>
      <w:bCs/>
      <w:sz w:val="24"/>
      <w:szCs w:val="26"/>
      <w:shd w:val="clear" w:color="auto" w:fill="95B3D7" w:themeFill="accent1" w:themeFillTint="99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rsid w:val="00F645D5"/>
    <w:rPr>
      <w:rFonts w:eastAsiaTheme="majorEastAsia" w:cstheme="majorBidi"/>
      <w:i/>
      <w:iCs/>
      <w:color w:val="FF0000"/>
      <w:sz w:val="24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F632A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F63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63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table" w:styleId="Mkatabulky">
    <w:name w:val="Table Grid"/>
    <w:basedOn w:val="Normlntabulka"/>
    <w:uiPriority w:val="59"/>
    <w:rsid w:val="007F0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B58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5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50C4"/>
    <w:rPr>
      <w:rFonts w:ascii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C5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50C4"/>
    <w:rPr>
      <w:rFonts w:ascii="Calibri" w:hAnsi="Calibri" w:cs="Calibri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5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5997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8A24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242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242F"/>
    <w:rPr>
      <w:rFonts w:ascii="Calibri" w:hAnsi="Calibri" w:cs="Calibri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24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242F"/>
    <w:rPr>
      <w:rFonts w:ascii="Calibri" w:hAnsi="Calibri" w:cs="Calibri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D34F16"/>
    <w:pPr>
      <w:spacing w:after="0" w:line="240" w:lineRule="auto"/>
    </w:pPr>
    <w:rPr>
      <w:rFonts w:ascii="Calibri" w:hAnsi="Calibri" w:cs="Calibri"/>
      <w:lang w:eastAsia="ar-SA"/>
    </w:rPr>
  </w:style>
  <w:style w:type="table" w:customStyle="1" w:styleId="Mkatabulky1">
    <w:name w:val="Mřížka tabulky1"/>
    <w:basedOn w:val="Normlntabulka"/>
    <w:next w:val="Mkatabulky"/>
    <w:uiPriority w:val="59"/>
    <w:rsid w:val="00490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9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CFDC3-BB5D-4894-A422-587E30CB3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717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Změnový list</vt:lpstr>
    </vt:vector>
  </TitlesOfParts>
  <Company>Vodovody a kanalizace Mladá Boleslav, a.s.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Změnový list</dc:title>
  <dc:subject>Mladoboleslavsko, čištění a odkanalizování odpadních vod II</dc:subject>
  <dc:creator>František Klouček</dc:creator>
  <cp:lastModifiedBy>Žitný Tomáš</cp:lastModifiedBy>
  <cp:revision>7</cp:revision>
  <cp:lastPrinted>2013-10-23T06:22:00Z</cp:lastPrinted>
  <dcterms:created xsi:type="dcterms:W3CDTF">2023-02-08T11:17:00Z</dcterms:created>
  <dcterms:modified xsi:type="dcterms:W3CDTF">2023-04-19T11:46:00Z</dcterms:modified>
</cp:coreProperties>
</file>